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B0C" w:rsidRPr="00400639" w:rsidRDefault="00583B0C" w:rsidP="008C4481">
      <w:pPr>
        <w:spacing w:after="0" w:line="240" w:lineRule="auto"/>
        <w:jc w:val="center"/>
        <w:rPr>
          <w:rStyle w:val="FontStyle23"/>
          <w:noProof/>
          <w:sz w:val="28"/>
          <w:szCs w:val="28"/>
          <w:lang w:val="uk-UA" w:eastAsia="uk-UA"/>
        </w:rPr>
      </w:pPr>
      <w:r w:rsidRPr="00400639">
        <w:rPr>
          <w:rStyle w:val="FontStyle23"/>
          <w:noProof/>
          <w:sz w:val="28"/>
          <w:szCs w:val="28"/>
          <w:lang w:val="uk-UA" w:eastAsia="uk-UA"/>
        </w:rPr>
        <w:t>ІНФОРМАЦІЙНА КАРТКА АДМІНІСТАТИВНОЇ ПОСЛУГИ</w:t>
      </w:r>
    </w:p>
    <w:p w:rsidR="008C4481" w:rsidRPr="00400639" w:rsidRDefault="008C4481" w:rsidP="008C4481">
      <w:pPr>
        <w:spacing w:after="0" w:line="240" w:lineRule="auto"/>
        <w:jc w:val="center"/>
        <w:rPr>
          <w:rStyle w:val="FontStyle23"/>
          <w:noProof/>
          <w:sz w:val="28"/>
          <w:szCs w:val="28"/>
          <w:lang w:val="uk-UA" w:eastAsia="uk-UA"/>
        </w:rPr>
      </w:pPr>
      <w:r w:rsidRPr="00400639">
        <w:rPr>
          <w:rStyle w:val="FontStyle23"/>
          <w:noProof/>
          <w:sz w:val="28"/>
          <w:szCs w:val="28"/>
          <w:lang w:val="uk-UA" w:eastAsia="uk-UA"/>
        </w:rPr>
        <w:t>24-344</w:t>
      </w:r>
    </w:p>
    <w:p w:rsidR="008C4481" w:rsidRPr="00400639" w:rsidRDefault="008C4481" w:rsidP="008C4481">
      <w:pPr>
        <w:spacing w:after="0" w:line="240" w:lineRule="auto"/>
        <w:jc w:val="center"/>
        <w:rPr>
          <w:rStyle w:val="FontStyle23"/>
          <w:b/>
          <w:noProof/>
          <w:sz w:val="16"/>
          <w:szCs w:val="16"/>
          <w:lang w:val="uk-UA" w:eastAsia="uk-UA"/>
        </w:rPr>
      </w:pPr>
    </w:p>
    <w:tbl>
      <w:tblPr>
        <w:tblW w:w="10574" w:type="dxa"/>
        <w:jc w:val="center"/>
        <w:tblLook w:val="00A0"/>
      </w:tblPr>
      <w:tblGrid>
        <w:gridCol w:w="636"/>
        <w:gridCol w:w="3894"/>
        <w:gridCol w:w="6044"/>
      </w:tblGrid>
      <w:tr w:rsidR="00583B0C" w:rsidRPr="00077316" w:rsidTr="008974AC">
        <w:trPr>
          <w:jc w:val="center"/>
        </w:trPr>
        <w:tc>
          <w:tcPr>
            <w:tcW w:w="10574" w:type="dxa"/>
            <w:gridSpan w:val="3"/>
          </w:tcPr>
          <w:p w:rsidR="008974AC" w:rsidRPr="00400639" w:rsidRDefault="008974AC" w:rsidP="00B72A01">
            <w:pPr>
              <w:spacing w:after="0" w:line="240" w:lineRule="auto"/>
              <w:jc w:val="center"/>
              <w:rPr>
                <w:rFonts w:ascii="Times New Roman" w:hAnsi="Times New Roman"/>
                <w:b/>
                <w:noProof/>
                <w:sz w:val="28"/>
                <w:szCs w:val="28"/>
                <w:lang w:val="uk-UA"/>
              </w:rPr>
            </w:pPr>
            <w:r w:rsidRPr="00400639">
              <w:rPr>
                <w:rFonts w:ascii="Times New Roman" w:hAnsi="Times New Roman"/>
                <w:b/>
                <w:noProof/>
                <w:sz w:val="28"/>
                <w:szCs w:val="28"/>
                <w:lang w:val="uk-UA"/>
              </w:rPr>
              <w:t xml:space="preserve">Затвердження експортної потужності </w:t>
            </w:r>
          </w:p>
          <w:p w:rsidR="00583B0C" w:rsidRPr="00400639" w:rsidRDefault="00583B0C" w:rsidP="00954867">
            <w:pPr>
              <w:spacing w:after="0" w:line="240" w:lineRule="auto"/>
              <w:jc w:val="center"/>
              <w:rPr>
                <w:rFonts w:ascii="Times New Roman" w:hAnsi="Times New Roman"/>
                <w:b/>
                <w:noProof/>
                <w:sz w:val="16"/>
                <w:szCs w:val="16"/>
                <w:u w:val="single"/>
                <w:lang w:val="uk-UA"/>
              </w:rPr>
            </w:pPr>
          </w:p>
          <w:p w:rsidR="00583B0C" w:rsidRPr="00400639" w:rsidRDefault="00EE2F94" w:rsidP="00954867">
            <w:pPr>
              <w:spacing w:after="0" w:line="240" w:lineRule="auto"/>
              <w:jc w:val="center"/>
              <w:rPr>
                <w:rFonts w:ascii="Times New Roman" w:hAnsi="Times New Roman"/>
                <w:noProof/>
                <w:sz w:val="28"/>
                <w:szCs w:val="28"/>
                <w:lang w:val="uk-UA"/>
              </w:rPr>
            </w:pPr>
            <w:r w:rsidRPr="00400639">
              <w:rPr>
                <w:rFonts w:ascii="Times New Roman" w:hAnsi="Times New Roman"/>
                <w:noProof/>
                <w:sz w:val="28"/>
                <w:szCs w:val="28"/>
                <w:lang w:val="uk-UA"/>
              </w:rPr>
              <w:t xml:space="preserve">Ідентифікатор на Гіді з державних послуг </w:t>
            </w:r>
            <w:r w:rsidR="00583B0C" w:rsidRPr="00400639">
              <w:rPr>
                <w:rFonts w:ascii="Times New Roman" w:hAnsi="Times New Roman"/>
                <w:noProof/>
                <w:sz w:val="28"/>
                <w:szCs w:val="28"/>
                <w:lang w:val="uk-UA"/>
              </w:rPr>
              <w:t>0</w:t>
            </w:r>
            <w:r w:rsidR="008974AC" w:rsidRPr="00400639">
              <w:rPr>
                <w:rFonts w:ascii="Times New Roman" w:hAnsi="Times New Roman"/>
                <w:noProof/>
                <w:sz w:val="28"/>
                <w:szCs w:val="28"/>
                <w:lang w:val="uk-UA"/>
              </w:rPr>
              <w:t>1611</w:t>
            </w:r>
          </w:p>
          <w:p w:rsidR="00583B0C" w:rsidRPr="00400639" w:rsidRDefault="00583B0C" w:rsidP="00954867">
            <w:pPr>
              <w:spacing w:after="0" w:line="240" w:lineRule="auto"/>
              <w:ind w:firstLine="709"/>
              <w:jc w:val="center"/>
              <w:rPr>
                <w:rFonts w:ascii="Times New Roman" w:hAnsi="Times New Roman"/>
                <w:noProof/>
                <w:sz w:val="16"/>
                <w:szCs w:val="16"/>
                <w:lang w:val="uk-UA"/>
              </w:rPr>
            </w:pPr>
          </w:p>
          <w:p w:rsidR="00583B0C" w:rsidRPr="00077316" w:rsidRDefault="00583B0C" w:rsidP="00954867">
            <w:pPr>
              <w:spacing w:after="0" w:line="240" w:lineRule="auto"/>
              <w:jc w:val="center"/>
              <w:rPr>
                <w:rFonts w:ascii="Times New Roman" w:hAnsi="Times New Roman"/>
                <w:noProof/>
                <w:sz w:val="28"/>
                <w:szCs w:val="28"/>
                <w:u w:val="single"/>
                <w:lang w:val="uk-UA"/>
              </w:rPr>
            </w:pPr>
            <w:r w:rsidRPr="00077316">
              <w:rPr>
                <w:rFonts w:ascii="Times New Roman" w:hAnsi="Times New Roman"/>
                <w:b/>
                <w:noProof/>
                <w:sz w:val="28"/>
                <w:szCs w:val="28"/>
                <w:u w:val="single"/>
                <w:lang w:val="uk-UA"/>
              </w:rPr>
              <w:t>Головне управління Держпродспоживслужби в Одеській області</w:t>
            </w:r>
            <w:r w:rsidRPr="00077316">
              <w:rPr>
                <w:rFonts w:ascii="Times New Roman" w:hAnsi="Times New Roman"/>
                <w:noProof/>
                <w:sz w:val="28"/>
                <w:szCs w:val="28"/>
                <w:u w:val="single"/>
                <w:lang w:val="uk-UA"/>
              </w:rPr>
              <w:t xml:space="preserve"> </w:t>
            </w:r>
          </w:p>
          <w:p w:rsidR="00583B0C" w:rsidRPr="00077316" w:rsidRDefault="00583B0C" w:rsidP="00954867">
            <w:pPr>
              <w:spacing w:after="0" w:line="240" w:lineRule="auto"/>
              <w:jc w:val="center"/>
              <w:rPr>
                <w:rFonts w:ascii="Times New Roman" w:hAnsi="Times New Roman"/>
                <w:noProof/>
                <w:sz w:val="20"/>
                <w:szCs w:val="20"/>
                <w:lang w:val="uk-UA"/>
              </w:rPr>
            </w:pPr>
            <w:r w:rsidRPr="00077316">
              <w:rPr>
                <w:rFonts w:ascii="Times New Roman" w:hAnsi="Times New Roman"/>
                <w:noProof/>
                <w:sz w:val="20"/>
                <w:szCs w:val="20"/>
                <w:lang w:val="uk-UA"/>
              </w:rPr>
              <w:t>(найменування суб’єкта надання адміністративної послуги)</w:t>
            </w:r>
          </w:p>
          <w:p w:rsidR="00583B0C" w:rsidRPr="00077316" w:rsidRDefault="00583B0C" w:rsidP="00954867">
            <w:pPr>
              <w:spacing w:after="0" w:line="240" w:lineRule="auto"/>
              <w:jc w:val="center"/>
              <w:rPr>
                <w:rFonts w:ascii="Times New Roman" w:hAnsi="Times New Roman"/>
                <w:noProof/>
                <w:sz w:val="24"/>
                <w:szCs w:val="24"/>
                <w:lang w:val="uk-UA"/>
              </w:rPr>
            </w:pPr>
          </w:p>
        </w:tc>
      </w:tr>
      <w:tr w:rsidR="00583B0C" w:rsidRPr="00077316" w:rsidTr="008974AC">
        <w:trPr>
          <w:trHeight w:val="315"/>
          <w:jc w:val="center"/>
        </w:trPr>
        <w:tc>
          <w:tcPr>
            <w:tcW w:w="10574" w:type="dxa"/>
            <w:gridSpan w:val="3"/>
            <w:tcBorders>
              <w:top w:val="single" w:sz="4" w:space="0" w:color="auto"/>
              <w:left w:val="single" w:sz="4" w:space="0" w:color="auto"/>
              <w:bottom w:val="single" w:sz="4" w:space="0" w:color="auto"/>
              <w:right w:val="single" w:sz="4" w:space="0" w:color="auto"/>
            </w:tcBorders>
          </w:tcPr>
          <w:p w:rsidR="00583B0C" w:rsidRPr="00077316" w:rsidRDefault="00583B0C" w:rsidP="00954867">
            <w:pPr>
              <w:pStyle w:val="a4"/>
              <w:jc w:val="center"/>
              <w:rPr>
                <w:rFonts w:ascii="Times New Roman" w:hAnsi="Times New Roman"/>
                <w:noProof/>
                <w:sz w:val="24"/>
                <w:szCs w:val="24"/>
                <w:lang w:val="uk-UA"/>
              </w:rPr>
            </w:pPr>
            <w:r w:rsidRPr="00077316">
              <w:rPr>
                <w:rFonts w:ascii="Times New Roman" w:hAnsi="Times New Roman"/>
                <w:b/>
                <w:noProof/>
                <w:sz w:val="24"/>
                <w:szCs w:val="24"/>
                <w:lang w:val="uk-UA"/>
              </w:rPr>
              <w:t>Інформація про Центр надання адміністративних послуг</w:t>
            </w:r>
          </w:p>
        </w:tc>
      </w:tr>
      <w:tr w:rsidR="00583B0C" w:rsidRPr="00077316" w:rsidTr="008974AC">
        <w:trPr>
          <w:trHeight w:val="1134"/>
          <w:jc w:val="center"/>
        </w:trPr>
        <w:tc>
          <w:tcPr>
            <w:tcW w:w="4530" w:type="dxa"/>
            <w:gridSpan w:val="2"/>
            <w:tcBorders>
              <w:top w:val="single" w:sz="4" w:space="0" w:color="auto"/>
              <w:left w:val="single" w:sz="4" w:space="0" w:color="auto"/>
              <w:bottom w:val="single" w:sz="4" w:space="0" w:color="auto"/>
              <w:right w:val="single" w:sz="4" w:space="0" w:color="auto"/>
            </w:tcBorders>
            <w:vAlign w:val="center"/>
          </w:tcPr>
          <w:p w:rsidR="00583B0C" w:rsidRPr="00077316" w:rsidRDefault="00583B0C" w:rsidP="00954867">
            <w:pPr>
              <w:spacing w:after="0" w:line="240" w:lineRule="auto"/>
              <w:jc w:val="center"/>
              <w:rPr>
                <w:rFonts w:ascii="Times New Roman" w:eastAsia="Calibri" w:hAnsi="Times New Roman"/>
                <w:noProof/>
                <w:sz w:val="24"/>
                <w:szCs w:val="24"/>
                <w:lang w:val="uk-UA"/>
              </w:rPr>
            </w:pPr>
            <w:r w:rsidRPr="00077316">
              <w:rPr>
                <w:rFonts w:ascii="Times New Roman" w:eastAsia="Calibri" w:hAnsi="Times New Roman"/>
                <w:noProof/>
                <w:sz w:val="24"/>
                <w:szCs w:val="24"/>
                <w:lang w:val="uk-UA"/>
              </w:rPr>
              <w:t>Найменування центру надання адміністративної послуги,</w:t>
            </w:r>
          </w:p>
          <w:p w:rsidR="00583B0C" w:rsidRPr="00077316" w:rsidRDefault="00583B0C" w:rsidP="00954867">
            <w:pPr>
              <w:spacing w:after="0" w:line="240" w:lineRule="auto"/>
              <w:jc w:val="center"/>
              <w:rPr>
                <w:rFonts w:ascii="Times New Roman" w:eastAsia="Calibri" w:hAnsi="Times New Roman"/>
                <w:noProof/>
                <w:sz w:val="24"/>
                <w:szCs w:val="24"/>
                <w:lang w:val="uk-UA"/>
              </w:rPr>
            </w:pPr>
            <w:r w:rsidRPr="00077316">
              <w:rPr>
                <w:rFonts w:ascii="Times New Roman" w:eastAsia="Calibri" w:hAnsi="Times New Roman"/>
                <w:noProof/>
                <w:sz w:val="24"/>
                <w:szCs w:val="24"/>
                <w:lang w:val="uk-UA"/>
              </w:rPr>
              <w:t>в якому здійснюється обслуговування суб’єкта звернення</w:t>
            </w:r>
          </w:p>
        </w:tc>
        <w:tc>
          <w:tcPr>
            <w:tcW w:w="6044" w:type="dxa"/>
            <w:tcBorders>
              <w:top w:val="single" w:sz="4" w:space="0" w:color="auto"/>
              <w:left w:val="single" w:sz="4" w:space="0" w:color="auto"/>
              <w:bottom w:val="single" w:sz="4" w:space="0" w:color="auto"/>
              <w:right w:val="single" w:sz="4" w:space="0" w:color="auto"/>
            </w:tcBorders>
            <w:vAlign w:val="center"/>
          </w:tcPr>
          <w:p w:rsidR="00583B0C" w:rsidRPr="00077316" w:rsidRDefault="00583B0C" w:rsidP="00954867">
            <w:pPr>
              <w:spacing w:after="0" w:line="240" w:lineRule="auto"/>
              <w:jc w:val="center"/>
              <w:rPr>
                <w:rFonts w:ascii="Times New Roman" w:hAnsi="Times New Roman"/>
                <w:noProof/>
                <w:sz w:val="24"/>
                <w:szCs w:val="24"/>
                <w:lang w:val="uk-UA"/>
              </w:rPr>
            </w:pPr>
            <w:r w:rsidRPr="00077316">
              <w:rPr>
                <w:rFonts w:ascii="Times New Roman" w:hAnsi="Times New Roman"/>
                <w:noProof/>
                <w:sz w:val="24"/>
                <w:szCs w:val="24"/>
                <w:lang w:val="uk-UA"/>
              </w:rPr>
              <w:t xml:space="preserve">Центр надання адміністративних послуг </w:t>
            </w:r>
          </w:p>
          <w:p w:rsidR="00583B0C" w:rsidRPr="00077316" w:rsidRDefault="00583B0C" w:rsidP="00954867">
            <w:pPr>
              <w:spacing w:after="0" w:line="240" w:lineRule="auto"/>
              <w:jc w:val="center"/>
              <w:rPr>
                <w:rFonts w:ascii="Times New Roman" w:hAnsi="Times New Roman"/>
                <w:noProof/>
                <w:sz w:val="24"/>
                <w:szCs w:val="24"/>
                <w:lang w:val="uk-UA"/>
              </w:rPr>
            </w:pPr>
            <w:r w:rsidRPr="00077316">
              <w:rPr>
                <w:rFonts w:ascii="Times New Roman" w:hAnsi="Times New Roman"/>
                <w:noProof/>
                <w:sz w:val="24"/>
                <w:szCs w:val="24"/>
                <w:lang w:val="uk-UA"/>
              </w:rPr>
              <w:t>Білгород-Дністровської міської ради</w:t>
            </w:r>
          </w:p>
        </w:tc>
      </w:tr>
      <w:tr w:rsidR="00583B0C" w:rsidRPr="00077316" w:rsidTr="008974AC">
        <w:trPr>
          <w:trHeight w:val="726"/>
          <w:jc w:val="center"/>
        </w:trPr>
        <w:tc>
          <w:tcPr>
            <w:tcW w:w="636" w:type="dxa"/>
            <w:tcBorders>
              <w:top w:val="single" w:sz="4" w:space="0" w:color="auto"/>
              <w:left w:val="single" w:sz="4" w:space="0" w:color="auto"/>
              <w:bottom w:val="single" w:sz="4" w:space="0" w:color="auto"/>
              <w:right w:val="single" w:sz="4" w:space="0" w:color="auto"/>
            </w:tcBorders>
            <w:vAlign w:val="center"/>
          </w:tcPr>
          <w:p w:rsidR="00583B0C" w:rsidRPr="00077316" w:rsidRDefault="00583B0C" w:rsidP="00954867">
            <w:pPr>
              <w:spacing w:after="0" w:line="240" w:lineRule="auto"/>
              <w:jc w:val="center"/>
              <w:rPr>
                <w:rFonts w:ascii="Times New Roman" w:hAnsi="Times New Roman"/>
                <w:noProof/>
                <w:sz w:val="24"/>
                <w:szCs w:val="24"/>
                <w:lang w:val="uk-UA"/>
              </w:rPr>
            </w:pPr>
            <w:r w:rsidRPr="00077316">
              <w:rPr>
                <w:rFonts w:ascii="Times New Roman" w:hAnsi="Times New Roman"/>
                <w:noProof/>
                <w:sz w:val="24"/>
                <w:szCs w:val="24"/>
                <w:lang w:val="uk-UA"/>
              </w:rPr>
              <w:t>1</w:t>
            </w:r>
          </w:p>
        </w:tc>
        <w:tc>
          <w:tcPr>
            <w:tcW w:w="3894" w:type="dxa"/>
            <w:tcBorders>
              <w:top w:val="single" w:sz="4" w:space="0" w:color="auto"/>
              <w:left w:val="single" w:sz="4" w:space="0" w:color="auto"/>
              <w:bottom w:val="single" w:sz="4" w:space="0" w:color="auto"/>
              <w:right w:val="single" w:sz="4" w:space="0" w:color="auto"/>
            </w:tcBorders>
            <w:vAlign w:val="center"/>
          </w:tcPr>
          <w:p w:rsidR="00583B0C" w:rsidRPr="00077316" w:rsidRDefault="00583B0C" w:rsidP="00954867">
            <w:pPr>
              <w:spacing w:after="0" w:line="240" w:lineRule="auto"/>
              <w:rPr>
                <w:rFonts w:ascii="Times New Roman" w:eastAsia="Calibri" w:hAnsi="Times New Roman"/>
                <w:noProof/>
                <w:sz w:val="24"/>
                <w:szCs w:val="24"/>
                <w:lang w:val="uk-UA"/>
              </w:rPr>
            </w:pPr>
            <w:r w:rsidRPr="00077316">
              <w:rPr>
                <w:rFonts w:ascii="Times New Roman" w:eastAsia="Calibri" w:hAnsi="Times New Roman"/>
                <w:noProof/>
                <w:sz w:val="24"/>
                <w:szCs w:val="24"/>
                <w:lang w:val="uk-UA"/>
              </w:rPr>
              <w:t>Місцезнаходження центру надання адміністративної послуги</w:t>
            </w:r>
          </w:p>
        </w:tc>
        <w:tc>
          <w:tcPr>
            <w:tcW w:w="6044" w:type="dxa"/>
            <w:tcBorders>
              <w:top w:val="single" w:sz="4" w:space="0" w:color="auto"/>
              <w:left w:val="single" w:sz="4" w:space="0" w:color="auto"/>
              <w:bottom w:val="single" w:sz="4" w:space="0" w:color="auto"/>
              <w:right w:val="single" w:sz="4" w:space="0" w:color="auto"/>
            </w:tcBorders>
            <w:vAlign w:val="center"/>
          </w:tcPr>
          <w:p w:rsidR="00583B0C" w:rsidRPr="00077316" w:rsidRDefault="00583B0C" w:rsidP="00954867">
            <w:pPr>
              <w:spacing w:after="0" w:line="240" w:lineRule="auto"/>
              <w:rPr>
                <w:rFonts w:ascii="Times New Roman" w:hAnsi="Times New Roman"/>
                <w:noProof/>
                <w:color w:val="FF0000"/>
                <w:sz w:val="24"/>
                <w:szCs w:val="24"/>
                <w:lang w:val="uk-UA"/>
              </w:rPr>
            </w:pPr>
            <w:r w:rsidRPr="00077316">
              <w:rPr>
                <w:rFonts w:ascii="Times New Roman" w:hAnsi="Times New Roman"/>
                <w:noProof/>
                <w:sz w:val="24"/>
                <w:szCs w:val="24"/>
                <w:lang w:val="uk-UA"/>
              </w:rPr>
              <w:t>67701, Одеська обл., м. Білгород-Дністровський,                      вул. Михайлівська, 56</w:t>
            </w:r>
          </w:p>
        </w:tc>
      </w:tr>
      <w:tr w:rsidR="00583B0C" w:rsidRPr="00077316" w:rsidTr="008974AC">
        <w:trPr>
          <w:trHeight w:val="1134"/>
          <w:jc w:val="center"/>
        </w:trPr>
        <w:tc>
          <w:tcPr>
            <w:tcW w:w="636" w:type="dxa"/>
            <w:tcBorders>
              <w:top w:val="single" w:sz="4" w:space="0" w:color="auto"/>
              <w:left w:val="single" w:sz="4" w:space="0" w:color="auto"/>
              <w:bottom w:val="single" w:sz="4" w:space="0" w:color="auto"/>
              <w:right w:val="single" w:sz="4" w:space="0" w:color="auto"/>
            </w:tcBorders>
            <w:vAlign w:val="center"/>
          </w:tcPr>
          <w:p w:rsidR="00583B0C" w:rsidRPr="00077316" w:rsidRDefault="00583B0C" w:rsidP="00954867">
            <w:pPr>
              <w:spacing w:after="0" w:line="240" w:lineRule="auto"/>
              <w:jc w:val="center"/>
              <w:rPr>
                <w:rFonts w:ascii="Times New Roman" w:hAnsi="Times New Roman"/>
                <w:noProof/>
                <w:sz w:val="24"/>
                <w:szCs w:val="24"/>
                <w:lang w:val="uk-UA"/>
              </w:rPr>
            </w:pPr>
            <w:r w:rsidRPr="00077316">
              <w:rPr>
                <w:rFonts w:ascii="Times New Roman" w:hAnsi="Times New Roman"/>
                <w:noProof/>
                <w:sz w:val="24"/>
                <w:szCs w:val="24"/>
                <w:lang w:val="uk-UA"/>
              </w:rPr>
              <w:t>2</w:t>
            </w:r>
          </w:p>
        </w:tc>
        <w:tc>
          <w:tcPr>
            <w:tcW w:w="3894" w:type="dxa"/>
            <w:tcBorders>
              <w:top w:val="single" w:sz="4" w:space="0" w:color="auto"/>
              <w:left w:val="single" w:sz="4" w:space="0" w:color="auto"/>
              <w:bottom w:val="single" w:sz="4" w:space="0" w:color="auto"/>
              <w:right w:val="single" w:sz="4" w:space="0" w:color="auto"/>
            </w:tcBorders>
            <w:vAlign w:val="center"/>
          </w:tcPr>
          <w:p w:rsidR="00583B0C" w:rsidRPr="00077316" w:rsidRDefault="00583B0C" w:rsidP="00954867">
            <w:pPr>
              <w:spacing w:after="0" w:line="240" w:lineRule="auto"/>
              <w:rPr>
                <w:rFonts w:ascii="Times New Roman" w:eastAsia="Calibri" w:hAnsi="Times New Roman"/>
                <w:noProof/>
                <w:sz w:val="24"/>
                <w:szCs w:val="24"/>
                <w:lang w:val="uk-UA"/>
              </w:rPr>
            </w:pPr>
            <w:r w:rsidRPr="00077316">
              <w:rPr>
                <w:rFonts w:ascii="Times New Roman" w:eastAsia="Calibri" w:hAnsi="Times New Roman"/>
                <w:noProof/>
                <w:sz w:val="24"/>
                <w:szCs w:val="24"/>
                <w:lang w:val="uk-UA"/>
              </w:rPr>
              <w:t xml:space="preserve">Інформація щодо режиму роботи центру надання адміністративної послуги </w:t>
            </w:r>
          </w:p>
        </w:tc>
        <w:tc>
          <w:tcPr>
            <w:tcW w:w="6044" w:type="dxa"/>
            <w:tcBorders>
              <w:top w:val="single" w:sz="4" w:space="0" w:color="auto"/>
              <w:left w:val="single" w:sz="4" w:space="0" w:color="auto"/>
              <w:bottom w:val="single" w:sz="4" w:space="0" w:color="auto"/>
              <w:right w:val="single" w:sz="4" w:space="0" w:color="auto"/>
            </w:tcBorders>
            <w:vAlign w:val="center"/>
          </w:tcPr>
          <w:p w:rsidR="00583B0C" w:rsidRPr="00077316" w:rsidRDefault="00583B0C" w:rsidP="00954867">
            <w:pPr>
              <w:spacing w:after="0" w:line="240" w:lineRule="auto"/>
              <w:rPr>
                <w:rFonts w:ascii="Times New Roman" w:hAnsi="Times New Roman"/>
                <w:noProof/>
                <w:sz w:val="24"/>
                <w:szCs w:val="24"/>
                <w:lang w:val="uk-UA"/>
              </w:rPr>
            </w:pPr>
            <w:r w:rsidRPr="00077316">
              <w:rPr>
                <w:rFonts w:ascii="Times New Roman" w:hAnsi="Times New Roman"/>
                <w:noProof/>
                <w:sz w:val="24"/>
                <w:szCs w:val="24"/>
                <w:lang w:val="uk-UA"/>
              </w:rPr>
              <w:t xml:space="preserve">Понеділок, середа, четвер, п’ятниця – з 8.00 до 17.00 </w:t>
            </w:r>
          </w:p>
          <w:p w:rsidR="00583B0C" w:rsidRPr="00077316" w:rsidRDefault="00583B0C" w:rsidP="00954867">
            <w:pPr>
              <w:spacing w:after="0" w:line="240" w:lineRule="auto"/>
              <w:rPr>
                <w:rFonts w:ascii="Times New Roman" w:hAnsi="Times New Roman"/>
                <w:b/>
                <w:noProof/>
                <w:sz w:val="24"/>
                <w:szCs w:val="24"/>
                <w:lang w:val="uk-UA"/>
              </w:rPr>
            </w:pPr>
            <w:r w:rsidRPr="00077316">
              <w:rPr>
                <w:rFonts w:ascii="Times New Roman" w:hAnsi="Times New Roman"/>
                <w:b/>
                <w:noProof/>
                <w:sz w:val="24"/>
                <w:szCs w:val="24"/>
                <w:lang w:val="uk-UA"/>
              </w:rPr>
              <w:t>прийом суб’єктів звернень з 8.30 до 15.30</w:t>
            </w:r>
          </w:p>
          <w:p w:rsidR="00583B0C" w:rsidRPr="00077316" w:rsidRDefault="00583B0C" w:rsidP="00954867">
            <w:pPr>
              <w:spacing w:after="0" w:line="240" w:lineRule="auto"/>
              <w:rPr>
                <w:rFonts w:ascii="Times New Roman" w:hAnsi="Times New Roman"/>
                <w:noProof/>
                <w:sz w:val="24"/>
                <w:szCs w:val="24"/>
                <w:lang w:val="uk-UA"/>
              </w:rPr>
            </w:pPr>
            <w:r w:rsidRPr="00077316">
              <w:rPr>
                <w:rFonts w:ascii="Times New Roman" w:hAnsi="Times New Roman"/>
                <w:noProof/>
                <w:sz w:val="24"/>
                <w:szCs w:val="24"/>
                <w:lang w:val="uk-UA"/>
              </w:rPr>
              <w:t>Вівторок - з 8.00 до 20.00</w:t>
            </w:r>
          </w:p>
          <w:p w:rsidR="00583B0C" w:rsidRPr="00077316" w:rsidRDefault="00583B0C" w:rsidP="00954867">
            <w:pPr>
              <w:spacing w:after="0" w:line="240" w:lineRule="auto"/>
              <w:rPr>
                <w:rFonts w:ascii="Times New Roman" w:hAnsi="Times New Roman"/>
                <w:b/>
                <w:noProof/>
                <w:sz w:val="24"/>
                <w:szCs w:val="24"/>
                <w:lang w:val="uk-UA"/>
              </w:rPr>
            </w:pPr>
            <w:r w:rsidRPr="00077316">
              <w:rPr>
                <w:rFonts w:ascii="Times New Roman" w:hAnsi="Times New Roman"/>
                <w:b/>
                <w:noProof/>
                <w:sz w:val="24"/>
                <w:szCs w:val="24"/>
                <w:lang w:val="uk-UA"/>
              </w:rPr>
              <w:t>прийом суб’єктів звернень з 8.30 до 20.00</w:t>
            </w:r>
          </w:p>
          <w:p w:rsidR="00583B0C" w:rsidRPr="00077316" w:rsidRDefault="00583B0C" w:rsidP="00954867">
            <w:pPr>
              <w:spacing w:after="0" w:line="240" w:lineRule="auto"/>
              <w:rPr>
                <w:rFonts w:ascii="Times New Roman" w:hAnsi="Times New Roman"/>
                <w:noProof/>
                <w:sz w:val="24"/>
                <w:szCs w:val="24"/>
                <w:lang w:val="uk-UA"/>
              </w:rPr>
            </w:pPr>
            <w:r w:rsidRPr="00077316">
              <w:rPr>
                <w:rFonts w:ascii="Times New Roman" w:hAnsi="Times New Roman"/>
                <w:noProof/>
                <w:sz w:val="24"/>
                <w:szCs w:val="24"/>
                <w:lang w:val="uk-UA"/>
              </w:rPr>
              <w:t>Субота - з 8.00 до 16.00</w:t>
            </w:r>
          </w:p>
          <w:p w:rsidR="00583B0C" w:rsidRPr="00077316" w:rsidRDefault="00583B0C" w:rsidP="00954867">
            <w:pPr>
              <w:spacing w:after="0" w:line="240" w:lineRule="auto"/>
              <w:rPr>
                <w:rFonts w:ascii="Times New Roman" w:hAnsi="Times New Roman"/>
                <w:b/>
                <w:noProof/>
                <w:sz w:val="24"/>
                <w:szCs w:val="24"/>
                <w:lang w:val="uk-UA"/>
              </w:rPr>
            </w:pPr>
            <w:r w:rsidRPr="00077316">
              <w:rPr>
                <w:rFonts w:ascii="Times New Roman" w:hAnsi="Times New Roman"/>
                <w:b/>
                <w:noProof/>
                <w:sz w:val="24"/>
                <w:szCs w:val="24"/>
                <w:lang w:val="uk-UA"/>
              </w:rPr>
              <w:t>прийом суб’єктів звернень з 8.00 до 15.00</w:t>
            </w:r>
          </w:p>
          <w:p w:rsidR="00583B0C" w:rsidRPr="00077316" w:rsidRDefault="00583B0C" w:rsidP="00954867">
            <w:pPr>
              <w:tabs>
                <w:tab w:val="left" w:pos="2109"/>
              </w:tabs>
              <w:spacing w:after="0" w:line="240" w:lineRule="auto"/>
              <w:rPr>
                <w:rFonts w:ascii="Times New Roman" w:hAnsi="Times New Roman"/>
                <w:noProof/>
                <w:sz w:val="24"/>
                <w:szCs w:val="24"/>
                <w:lang w:val="uk-UA"/>
              </w:rPr>
            </w:pPr>
            <w:r w:rsidRPr="00077316">
              <w:rPr>
                <w:rFonts w:ascii="Times New Roman" w:hAnsi="Times New Roman"/>
                <w:noProof/>
                <w:sz w:val="24"/>
                <w:szCs w:val="24"/>
                <w:lang w:val="uk-UA"/>
              </w:rPr>
              <w:t xml:space="preserve">Без перерви на обід </w:t>
            </w:r>
            <w:r w:rsidRPr="00077316">
              <w:rPr>
                <w:rFonts w:ascii="Times New Roman" w:hAnsi="Times New Roman"/>
                <w:noProof/>
                <w:sz w:val="24"/>
                <w:szCs w:val="24"/>
                <w:lang w:val="uk-UA"/>
              </w:rPr>
              <w:tab/>
            </w:r>
          </w:p>
          <w:p w:rsidR="00583B0C" w:rsidRPr="00077316" w:rsidRDefault="00583B0C" w:rsidP="00954867">
            <w:pPr>
              <w:spacing w:after="0" w:line="240" w:lineRule="auto"/>
              <w:rPr>
                <w:rFonts w:ascii="Times New Roman" w:hAnsi="Times New Roman"/>
                <w:noProof/>
                <w:color w:val="FF0000"/>
                <w:sz w:val="24"/>
                <w:szCs w:val="24"/>
                <w:lang w:val="uk-UA"/>
              </w:rPr>
            </w:pPr>
            <w:r w:rsidRPr="00077316">
              <w:rPr>
                <w:rFonts w:ascii="Times New Roman" w:hAnsi="Times New Roman"/>
                <w:noProof/>
                <w:sz w:val="24"/>
                <w:szCs w:val="24"/>
                <w:lang w:val="uk-UA"/>
              </w:rPr>
              <w:t>Неділя – вихідний день</w:t>
            </w:r>
          </w:p>
        </w:tc>
      </w:tr>
      <w:tr w:rsidR="00BF27C8" w:rsidRPr="00077316" w:rsidTr="008974AC">
        <w:trPr>
          <w:trHeight w:val="1134"/>
          <w:jc w:val="center"/>
        </w:trPr>
        <w:tc>
          <w:tcPr>
            <w:tcW w:w="636" w:type="dxa"/>
            <w:tcBorders>
              <w:top w:val="single" w:sz="4" w:space="0" w:color="auto"/>
              <w:left w:val="single" w:sz="4" w:space="0" w:color="auto"/>
              <w:bottom w:val="single" w:sz="4" w:space="0" w:color="auto"/>
              <w:right w:val="single" w:sz="4" w:space="0" w:color="auto"/>
            </w:tcBorders>
            <w:vAlign w:val="center"/>
          </w:tcPr>
          <w:p w:rsidR="00BF27C8" w:rsidRPr="00077316" w:rsidRDefault="00BF27C8" w:rsidP="00BF27C8">
            <w:pPr>
              <w:spacing w:after="0" w:line="240" w:lineRule="auto"/>
              <w:jc w:val="center"/>
              <w:rPr>
                <w:rFonts w:ascii="Times New Roman" w:hAnsi="Times New Roman"/>
                <w:noProof/>
                <w:sz w:val="24"/>
                <w:szCs w:val="24"/>
                <w:lang w:val="uk-UA"/>
              </w:rPr>
            </w:pPr>
            <w:r w:rsidRPr="00077316">
              <w:rPr>
                <w:rFonts w:ascii="Times New Roman" w:hAnsi="Times New Roman"/>
                <w:noProof/>
                <w:sz w:val="24"/>
                <w:szCs w:val="24"/>
                <w:lang w:val="uk-UA"/>
              </w:rPr>
              <w:t>3</w:t>
            </w:r>
          </w:p>
        </w:tc>
        <w:tc>
          <w:tcPr>
            <w:tcW w:w="3894" w:type="dxa"/>
            <w:tcBorders>
              <w:top w:val="single" w:sz="4" w:space="0" w:color="auto"/>
              <w:left w:val="single" w:sz="4" w:space="0" w:color="auto"/>
              <w:bottom w:val="single" w:sz="4" w:space="0" w:color="auto"/>
              <w:right w:val="single" w:sz="4" w:space="0" w:color="auto"/>
            </w:tcBorders>
            <w:vAlign w:val="center"/>
          </w:tcPr>
          <w:p w:rsidR="00BF27C8" w:rsidRPr="00077316" w:rsidRDefault="00BF27C8" w:rsidP="00BF27C8">
            <w:pPr>
              <w:spacing w:after="0" w:line="240" w:lineRule="auto"/>
              <w:rPr>
                <w:rFonts w:ascii="Times New Roman" w:eastAsia="Calibri" w:hAnsi="Times New Roman"/>
                <w:noProof/>
                <w:sz w:val="24"/>
                <w:szCs w:val="24"/>
                <w:lang w:val="uk-UA"/>
              </w:rPr>
            </w:pPr>
            <w:r w:rsidRPr="00077316">
              <w:rPr>
                <w:rFonts w:ascii="Times New Roman" w:eastAsia="Calibri" w:hAnsi="Times New Roman"/>
                <w:noProof/>
                <w:sz w:val="24"/>
                <w:szCs w:val="24"/>
                <w:lang w:val="uk-UA"/>
              </w:rPr>
              <w:t>Телефон/факс (довідки), адреса електронної пошти та веб-сайт центру надання адміністративної послуги</w:t>
            </w:r>
          </w:p>
        </w:tc>
        <w:tc>
          <w:tcPr>
            <w:tcW w:w="6044" w:type="dxa"/>
            <w:tcBorders>
              <w:top w:val="single" w:sz="4" w:space="0" w:color="auto"/>
              <w:left w:val="single" w:sz="4" w:space="0" w:color="auto"/>
              <w:bottom w:val="single" w:sz="4" w:space="0" w:color="auto"/>
              <w:right w:val="single" w:sz="4" w:space="0" w:color="auto"/>
            </w:tcBorders>
            <w:vAlign w:val="center"/>
          </w:tcPr>
          <w:p w:rsidR="0082112C" w:rsidRPr="0082112C" w:rsidRDefault="0082112C" w:rsidP="0082112C">
            <w:pPr>
              <w:shd w:val="clear" w:color="auto" w:fill="FFFFFF"/>
              <w:spacing w:after="0" w:line="240" w:lineRule="auto"/>
              <w:jc w:val="both"/>
              <w:rPr>
                <w:rFonts w:ascii="Times New Roman" w:hAnsi="Times New Roman"/>
                <w:iCs/>
                <w:color w:val="000000"/>
                <w:sz w:val="24"/>
                <w:szCs w:val="24"/>
                <w:lang w:val="uk-UA"/>
              </w:rPr>
            </w:pPr>
            <w:r w:rsidRPr="0082112C">
              <w:rPr>
                <w:rFonts w:ascii="Times New Roman" w:hAnsi="Times New Roman"/>
                <w:color w:val="000000"/>
                <w:sz w:val="24"/>
                <w:szCs w:val="24"/>
              </w:rPr>
              <w:t>Телефон:</w:t>
            </w:r>
            <w:r w:rsidRPr="0082112C">
              <w:rPr>
                <w:rFonts w:ascii="Times New Roman" w:hAnsi="Times New Roman"/>
                <w:b/>
                <w:bCs/>
                <w:color w:val="000000"/>
                <w:sz w:val="24"/>
                <w:szCs w:val="24"/>
              </w:rPr>
              <w:t> </w:t>
            </w:r>
            <w:hyperlink r:id="rId5" w:history="1">
              <w:r w:rsidRPr="0082112C">
                <w:rPr>
                  <w:rStyle w:val="a3"/>
                  <w:rFonts w:ascii="Times New Roman" w:hAnsi="Times New Roman"/>
                  <w:sz w:val="24"/>
                  <w:szCs w:val="24"/>
                </w:rPr>
                <w:t>0800200558</w:t>
              </w:r>
            </w:hyperlink>
            <w:r w:rsidRPr="0082112C">
              <w:rPr>
                <w:rFonts w:ascii="Times New Roman" w:hAnsi="Times New Roman"/>
                <w:color w:val="000000"/>
                <w:sz w:val="24"/>
                <w:szCs w:val="24"/>
              </w:rPr>
              <w:t>, (04849) 6-04-83 </w:t>
            </w:r>
          </w:p>
          <w:p w:rsidR="0082112C" w:rsidRPr="0082112C" w:rsidRDefault="0082112C" w:rsidP="0082112C">
            <w:pPr>
              <w:shd w:val="clear" w:color="auto" w:fill="FFFFFF"/>
              <w:spacing w:after="0" w:line="240" w:lineRule="auto"/>
              <w:jc w:val="both"/>
              <w:rPr>
                <w:rFonts w:ascii="Times New Roman" w:hAnsi="Times New Roman"/>
                <w:color w:val="000000"/>
                <w:sz w:val="24"/>
                <w:szCs w:val="24"/>
              </w:rPr>
            </w:pPr>
            <w:proofErr w:type="spellStart"/>
            <w:r w:rsidRPr="0082112C">
              <w:rPr>
                <w:rFonts w:ascii="Times New Roman" w:hAnsi="Times New Roman"/>
                <w:color w:val="000000"/>
                <w:sz w:val="24"/>
                <w:szCs w:val="24"/>
              </w:rPr>
              <w:t>Електронна</w:t>
            </w:r>
            <w:proofErr w:type="spellEnd"/>
            <w:r w:rsidRPr="0082112C">
              <w:rPr>
                <w:rFonts w:ascii="Times New Roman" w:hAnsi="Times New Roman"/>
                <w:color w:val="000000"/>
                <w:sz w:val="24"/>
                <w:szCs w:val="24"/>
              </w:rPr>
              <w:t xml:space="preserve"> адреса: cnap_b_d@ukr.net</w:t>
            </w:r>
          </w:p>
          <w:p w:rsidR="00BF27C8" w:rsidRPr="0082112C" w:rsidRDefault="0082112C" w:rsidP="0082112C">
            <w:pPr>
              <w:shd w:val="clear" w:color="auto" w:fill="FFFFFF"/>
              <w:spacing w:after="0" w:line="240" w:lineRule="auto"/>
              <w:jc w:val="both"/>
              <w:rPr>
                <w:rFonts w:ascii="Times New Roman" w:hAnsi="Times New Roman"/>
                <w:sz w:val="24"/>
                <w:szCs w:val="24"/>
              </w:rPr>
            </w:pPr>
            <w:r w:rsidRPr="0082112C">
              <w:rPr>
                <w:rFonts w:ascii="Times New Roman" w:hAnsi="Times New Roman"/>
                <w:color w:val="000000"/>
                <w:sz w:val="24"/>
                <w:szCs w:val="24"/>
              </w:rPr>
              <w:t xml:space="preserve">Адреса </w:t>
            </w:r>
            <w:proofErr w:type="spellStart"/>
            <w:r w:rsidRPr="0082112C">
              <w:rPr>
                <w:rFonts w:ascii="Times New Roman" w:hAnsi="Times New Roman"/>
                <w:color w:val="000000"/>
                <w:sz w:val="24"/>
                <w:szCs w:val="24"/>
              </w:rPr>
              <w:t>веб-сайту</w:t>
            </w:r>
            <w:proofErr w:type="spellEnd"/>
            <w:r w:rsidRPr="0082112C">
              <w:rPr>
                <w:rFonts w:ascii="Times New Roman" w:hAnsi="Times New Roman"/>
                <w:color w:val="000000"/>
                <w:sz w:val="24"/>
                <w:szCs w:val="24"/>
              </w:rPr>
              <w:t xml:space="preserve">: </w:t>
            </w:r>
            <w:hyperlink r:id="rId6" w:history="1">
              <w:r w:rsidRPr="0082112C">
                <w:rPr>
                  <w:rStyle w:val="a3"/>
                  <w:rFonts w:ascii="Times New Roman" w:hAnsi="Times New Roman"/>
                  <w:sz w:val="24"/>
                  <w:szCs w:val="24"/>
                </w:rPr>
                <w:t>https://bilgorod-d.cnapua.gov.ua/</w:t>
              </w:r>
            </w:hyperlink>
            <w:r w:rsidRPr="0082112C">
              <w:rPr>
                <w:rFonts w:ascii="Times New Roman" w:hAnsi="Times New Roman"/>
                <w:color w:val="000000"/>
                <w:sz w:val="24"/>
                <w:szCs w:val="24"/>
              </w:rPr>
              <w:t xml:space="preserve"> </w:t>
            </w:r>
          </w:p>
        </w:tc>
      </w:tr>
      <w:tr w:rsidR="00583B0C" w:rsidRPr="00077316" w:rsidTr="008974AC">
        <w:trPr>
          <w:trHeight w:val="333"/>
          <w:jc w:val="center"/>
        </w:trPr>
        <w:tc>
          <w:tcPr>
            <w:tcW w:w="10574" w:type="dxa"/>
            <w:gridSpan w:val="3"/>
            <w:tcBorders>
              <w:top w:val="single" w:sz="4" w:space="0" w:color="auto"/>
              <w:left w:val="single" w:sz="4" w:space="0" w:color="auto"/>
              <w:bottom w:val="single" w:sz="4" w:space="0" w:color="auto"/>
              <w:right w:val="single" w:sz="4" w:space="0" w:color="auto"/>
            </w:tcBorders>
            <w:vAlign w:val="center"/>
          </w:tcPr>
          <w:p w:rsidR="00583B0C" w:rsidRPr="00077316" w:rsidRDefault="00583B0C" w:rsidP="00954867">
            <w:pPr>
              <w:spacing w:after="0" w:line="240" w:lineRule="auto"/>
              <w:jc w:val="center"/>
              <w:rPr>
                <w:rFonts w:ascii="Times New Roman" w:hAnsi="Times New Roman"/>
                <w:b/>
                <w:noProof/>
                <w:sz w:val="24"/>
                <w:szCs w:val="24"/>
                <w:lang w:val="uk-UA"/>
              </w:rPr>
            </w:pPr>
            <w:r w:rsidRPr="00077316">
              <w:rPr>
                <w:rFonts w:ascii="Times New Roman" w:hAnsi="Times New Roman"/>
                <w:b/>
                <w:noProof/>
                <w:sz w:val="24"/>
                <w:szCs w:val="24"/>
                <w:lang w:val="uk-UA"/>
              </w:rPr>
              <w:t>Норативні акти, якими регламентується надання адміністративної послуги</w:t>
            </w:r>
          </w:p>
        </w:tc>
      </w:tr>
      <w:tr w:rsidR="00583B0C" w:rsidRPr="00077316" w:rsidTr="008974AC">
        <w:trPr>
          <w:trHeight w:val="282"/>
          <w:jc w:val="center"/>
        </w:trPr>
        <w:tc>
          <w:tcPr>
            <w:tcW w:w="636" w:type="dxa"/>
            <w:tcBorders>
              <w:top w:val="single" w:sz="4" w:space="0" w:color="auto"/>
              <w:left w:val="single" w:sz="4" w:space="0" w:color="auto"/>
              <w:bottom w:val="single" w:sz="4" w:space="0" w:color="auto"/>
              <w:right w:val="single" w:sz="4" w:space="0" w:color="auto"/>
            </w:tcBorders>
            <w:vAlign w:val="center"/>
          </w:tcPr>
          <w:p w:rsidR="00583B0C" w:rsidRPr="00077316" w:rsidRDefault="00583B0C" w:rsidP="00954867">
            <w:pPr>
              <w:spacing w:after="0" w:line="240" w:lineRule="auto"/>
              <w:jc w:val="center"/>
              <w:rPr>
                <w:rFonts w:ascii="Times New Roman" w:hAnsi="Times New Roman"/>
                <w:noProof/>
                <w:sz w:val="24"/>
                <w:szCs w:val="24"/>
                <w:lang w:val="uk-UA"/>
              </w:rPr>
            </w:pPr>
            <w:r w:rsidRPr="00077316">
              <w:rPr>
                <w:rFonts w:ascii="Times New Roman" w:hAnsi="Times New Roman"/>
                <w:noProof/>
                <w:sz w:val="24"/>
                <w:szCs w:val="24"/>
                <w:lang w:val="uk-UA"/>
              </w:rPr>
              <w:t>4</w:t>
            </w:r>
          </w:p>
        </w:tc>
        <w:tc>
          <w:tcPr>
            <w:tcW w:w="3894" w:type="dxa"/>
            <w:tcBorders>
              <w:top w:val="single" w:sz="4" w:space="0" w:color="auto"/>
              <w:left w:val="single" w:sz="4" w:space="0" w:color="auto"/>
              <w:bottom w:val="single" w:sz="4" w:space="0" w:color="auto"/>
              <w:right w:val="single" w:sz="4" w:space="0" w:color="auto"/>
            </w:tcBorders>
            <w:vAlign w:val="center"/>
          </w:tcPr>
          <w:p w:rsidR="00583B0C" w:rsidRPr="00077316" w:rsidRDefault="00583B0C" w:rsidP="00954867">
            <w:pPr>
              <w:spacing w:after="0" w:line="240" w:lineRule="auto"/>
              <w:rPr>
                <w:rFonts w:ascii="Times New Roman" w:eastAsia="Calibri" w:hAnsi="Times New Roman"/>
                <w:noProof/>
                <w:sz w:val="24"/>
                <w:szCs w:val="24"/>
                <w:lang w:val="uk-UA"/>
              </w:rPr>
            </w:pPr>
            <w:r w:rsidRPr="00077316">
              <w:rPr>
                <w:rFonts w:ascii="Times New Roman" w:eastAsia="Calibri" w:hAnsi="Times New Roman"/>
                <w:noProof/>
                <w:sz w:val="24"/>
                <w:szCs w:val="24"/>
                <w:lang w:val="uk-UA"/>
              </w:rPr>
              <w:t>Закони України</w:t>
            </w:r>
          </w:p>
        </w:tc>
        <w:tc>
          <w:tcPr>
            <w:tcW w:w="6044" w:type="dxa"/>
            <w:tcBorders>
              <w:top w:val="single" w:sz="4" w:space="0" w:color="auto"/>
              <w:left w:val="single" w:sz="4" w:space="0" w:color="auto"/>
              <w:bottom w:val="single" w:sz="4" w:space="0" w:color="auto"/>
              <w:right w:val="single" w:sz="4" w:space="0" w:color="auto"/>
            </w:tcBorders>
            <w:vAlign w:val="center"/>
          </w:tcPr>
          <w:p w:rsidR="00583B0C" w:rsidRPr="00077316" w:rsidRDefault="00583B0C" w:rsidP="00954867">
            <w:pPr>
              <w:spacing w:after="0" w:line="240" w:lineRule="auto"/>
              <w:ind w:firstLine="170"/>
              <w:rPr>
                <w:rFonts w:ascii="Times New Roman" w:hAnsi="Times New Roman"/>
                <w:noProof/>
                <w:sz w:val="24"/>
                <w:szCs w:val="24"/>
                <w:lang w:val="uk-UA"/>
              </w:rPr>
            </w:pPr>
            <w:r w:rsidRPr="00077316">
              <w:rPr>
                <w:rFonts w:ascii="Times New Roman" w:hAnsi="Times New Roman"/>
                <w:noProof/>
                <w:sz w:val="24"/>
                <w:szCs w:val="24"/>
                <w:lang w:val="uk-UA"/>
              </w:rPr>
              <w:t>1. Закон України «</w:t>
            </w:r>
            <w:r w:rsidR="00BD7DAA" w:rsidRPr="00077316">
              <w:rPr>
                <w:rFonts w:ascii="Times New Roman" w:hAnsi="Times New Roman"/>
                <w:bCs/>
                <w:sz w:val="24"/>
                <w:szCs w:val="24"/>
                <w:shd w:val="clear" w:color="auto" w:fill="FFFFFF"/>
                <w:lang w:val="uk-UA"/>
              </w:rPr>
              <w:t>Про основні принципи та вимоги до безпечності та якості харчових продуктів</w:t>
            </w:r>
            <w:r w:rsidRPr="00077316">
              <w:rPr>
                <w:rFonts w:ascii="Times New Roman" w:hAnsi="Times New Roman"/>
                <w:noProof/>
                <w:sz w:val="24"/>
                <w:szCs w:val="24"/>
                <w:lang w:val="uk-UA"/>
              </w:rPr>
              <w:t xml:space="preserve">» від </w:t>
            </w:r>
            <w:r w:rsidR="00B72A01" w:rsidRPr="00077316">
              <w:rPr>
                <w:rFonts w:ascii="Times New Roman" w:hAnsi="Times New Roman"/>
                <w:noProof/>
                <w:sz w:val="24"/>
                <w:szCs w:val="24"/>
                <w:lang w:val="uk-UA"/>
              </w:rPr>
              <w:t>2</w:t>
            </w:r>
            <w:r w:rsidR="00BD7DAA" w:rsidRPr="00077316">
              <w:rPr>
                <w:rFonts w:ascii="Times New Roman" w:hAnsi="Times New Roman"/>
                <w:noProof/>
                <w:sz w:val="24"/>
                <w:szCs w:val="24"/>
                <w:lang w:val="uk-UA"/>
              </w:rPr>
              <w:t>3</w:t>
            </w:r>
            <w:r w:rsidRPr="00077316">
              <w:rPr>
                <w:rFonts w:ascii="Times New Roman" w:hAnsi="Times New Roman"/>
                <w:noProof/>
                <w:sz w:val="24"/>
                <w:szCs w:val="24"/>
                <w:lang w:val="uk-UA"/>
              </w:rPr>
              <w:t>.</w:t>
            </w:r>
            <w:r w:rsidR="00BD7DAA" w:rsidRPr="00077316">
              <w:rPr>
                <w:rFonts w:ascii="Times New Roman" w:hAnsi="Times New Roman"/>
                <w:noProof/>
                <w:sz w:val="24"/>
                <w:szCs w:val="24"/>
                <w:lang w:val="uk-UA"/>
              </w:rPr>
              <w:t>12</w:t>
            </w:r>
            <w:r w:rsidRPr="00077316">
              <w:rPr>
                <w:rFonts w:ascii="Times New Roman" w:hAnsi="Times New Roman"/>
                <w:noProof/>
                <w:sz w:val="24"/>
                <w:szCs w:val="24"/>
                <w:lang w:val="uk-UA"/>
              </w:rPr>
              <w:t>.199</w:t>
            </w:r>
            <w:r w:rsidR="00BD7DAA" w:rsidRPr="00077316">
              <w:rPr>
                <w:rFonts w:ascii="Times New Roman" w:hAnsi="Times New Roman"/>
                <w:noProof/>
                <w:sz w:val="24"/>
                <w:szCs w:val="24"/>
                <w:lang w:val="uk-UA"/>
              </w:rPr>
              <w:t>7</w:t>
            </w:r>
            <w:r w:rsidRPr="00077316">
              <w:rPr>
                <w:rFonts w:ascii="Times New Roman" w:hAnsi="Times New Roman"/>
                <w:noProof/>
                <w:sz w:val="24"/>
                <w:szCs w:val="24"/>
                <w:lang w:val="uk-UA"/>
              </w:rPr>
              <w:t xml:space="preserve"> </w:t>
            </w:r>
            <w:r w:rsidR="00231C09" w:rsidRPr="00077316">
              <w:rPr>
                <w:rFonts w:ascii="Times New Roman" w:hAnsi="Times New Roman"/>
                <w:noProof/>
                <w:sz w:val="24"/>
                <w:szCs w:val="24"/>
                <w:lang w:val="uk-UA"/>
              </w:rPr>
              <w:t xml:space="preserve">№ </w:t>
            </w:r>
            <w:r w:rsidR="00BD7DAA" w:rsidRPr="00077316">
              <w:rPr>
                <w:rFonts w:ascii="Times New Roman" w:hAnsi="Times New Roman"/>
                <w:bCs/>
                <w:sz w:val="24"/>
                <w:szCs w:val="24"/>
                <w:shd w:val="clear" w:color="auto" w:fill="FFFFFF"/>
                <w:lang w:val="uk-UA"/>
              </w:rPr>
              <w:t>771/97-ВР</w:t>
            </w:r>
            <w:r w:rsidRPr="00077316">
              <w:rPr>
                <w:rFonts w:ascii="Times New Roman" w:hAnsi="Times New Roman"/>
                <w:noProof/>
                <w:sz w:val="24"/>
                <w:szCs w:val="24"/>
                <w:lang w:val="uk-UA"/>
              </w:rPr>
              <w:t>;</w:t>
            </w:r>
          </w:p>
          <w:p w:rsidR="00583B0C" w:rsidRPr="00077316" w:rsidRDefault="00583B0C" w:rsidP="00954867">
            <w:pPr>
              <w:spacing w:after="0" w:line="240" w:lineRule="auto"/>
              <w:ind w:firstLine="170"/>
              <w:rPr>
                <w:rFonts w:ascii="Times New Roman" w:hAnsi="Times New Roman"/>
                <w:noProof/>
                <w:sz w:val="24"/>
                <w:szCs w:val="24"/>
                <w:lang w:val="uk-UA"/>
              </w:rPr>
            </w:pPr>
            <w:r w:rsidRPr="00077316">
              <w:rPr>
                <w:rFonts w:ascii="Times New Roman" w:hAnsi="Times New Roman"/>
                <w:noProof/>
                <w:sz w:val="24"/>
                <w:szCs w:val="24"/>
                <w:lang w:val="uk-UA"/>
              </w:rPr>
              <w:t xml:space="preserve">2. Закон України « Про перелік документів дозвільного характеру у сфері господарської діяльності» від 19.05.2011 № 3392-VI; </w:t>
            </w:r>
          </w:p>
          <w:p w:rsidR="00583B0C" w:rsidRPr="00077316" w:rsidRDefault="00583B0C" w:rsidP="00954867">
            <w:pPr>
              <w:spacing w:after="0" w:line="240" w:lineRule="auto"/>
              <w:ind w:firstLine="170"/>
              <w:rPr>
                <w:rFonts w:ascii="Times New Roman" w:hAnsi="Times New Roman"/>
                <w:noProof/>
                <w:sz w:val="24"/>
                <w:szCs w:val="24"/>
                <w:lang w:val="uk-UA"/>
              </w:rPr>
            </w:pPr>
            <w:r w:rsidRPr="00077316">
              <w:rPr>
                <w:rFonts w:ascii="Times New Roman" w:hAnsi="Times New Roman"/>
                <w:noProof/>
                <w:sz w:val="24"/>
                <w:szCs w:val="24"/>
                <w:lang w:val="uk-UA"/>
              </w:rPr>
              <w:t>3. Закон України « Про дозвільну систему у сфері господарської діяльності»; від 06.09.2005 № 2806-VI;</w:t>
            </w:r>
          </w:p>
          <w:p w:rsidR="00583B0C" w:rsidRPr="00077316" w:rsidRDefault="00583B0C" w:rsidP="00954867">
            <w:pPr>
              <w:spacing w:after="0" w:line="240" w:lineRule="auto"/>
              <w:ind w:firstLine="170"/>
              <w:rPr>
                <w:rFonts w:ascii="Times New Roman" w:hAnsi="Times New Roman"/>
                <w:noProof/>
                <w:sz w:val="24"/>
                <w:szCs w:val="24"/>
                <w:lang w:val="uk-UA"/>
              </w:rPr>
            </w:pPr>
            <w:r w:rsidRPr="00077316">
              <w:rPr>
                <w:rFonts w:ascii="Times New Roman" w:hAnsi="Times New Roman"/>
                <w:noProof/>
                <w:sz w:val="24"/>
                <w:szCs w:val="24"/>
                <w:lang w:val="uk-UA"/>
              </w:rPr>
              <w:t>4. Закон України «Про адміністративні послуги» від 06.09.2012 № 5203-VI</w:t>
            </w:r>
          </w:p>
        </w:tc>
      </w:tr>
      <w:tr w:rsidR="00583B0C" w:rsidRPr="00077316" w:rsidTr="00DC0C52">
        <w:trPr>
          <w:trHeight w:val="253"/>
          <w:jc w:val="center"/>
        </w:trPr>
        <w:tc>
          <w:tcPr>
            <w:tcW w:w="636" w:type="dxa"/>
            <w:tcBorders>
              <w:top w:val="single" w:sz="4" w:space="0" w:color="auto"/>
              <w:left w:val="single" w:sz="4" w:space="0" w:color="auto"/>
              <w:bottom w:val="single" w:sz="4" w:space="0" w:color="auto"/>
              <w:right w:val="single" w:sz="4" w:space="0" w:color="auto"/>
            </w:tcBorders>
            <w:vAlign w:val="center"/>
          </w:tcPr>
          <w:p w:rsidR="00583B0C" w:rsidRPr="00077316" w:rsidRDefault="00583B0C" w:rsidP="00954867">
            <w:pPr>
              <w:spacing w:after="0" w:line="240" w:lineRule="auto"/>
              <w:jc w:val="center"/>
              <w:rPr>
                <w:rFonts w:ascii="Times New Roman" w:hAnsi="Times New Roman"/>
                <w:noProof/>
                <w:sz w:val="24"/>
                <w:szCs w:val="24"/>
                <w:lang w:val="uk-UA"/>
              </w:rPr>
            </w:pPr>
            <w:r w:rsidRPr="00077316">
              <w:rPr>
                <w:rFonts w:ascii="Times New Roman" w:hAnsi="Times New Roman"/>
                <w:noProof/>
                <w:sz w:val="24"/>
                <w:szCs w:val="24"/>
                <w:lang w:val="uk-UA"/>
              </w:rPr>
              <w:t>5</w:t>
            </w:r>
          </w:p>
        </w:tc>
        <w:tc>
          <w:tcPr>
            <w:tcW w:w="3894" w:type="dxa"/>
            <w:tcBorders>
              <w:top w:val="single" w:sz="4" w:space="0" w:color="auto"/>
              <w:left w:val="single" w:sz="4" w:space="0" w:color="auto"/>
              <w:bottom w:val="single" w:sz="4" w:space="0" w:color="auto"/>
              <w:right w:val="single" w:sz="4" w:space="0" w:color="auto"/>
            </w:tcBorders>
            <w:vAlign w:val="center"/>
          </w:tcPr>
          <w:p w:rsidR="00583B0C" w:rsidRPr="00077316" w:rsidRDefault="00583B0C" w:rsidP="00954867">
            <w:pPr>
              <w:spacing w:after="0" w:line="240" w:lineRule="auto"/>
              <w:rPr>
                <w:rFonts w:ascii="Times New Roman" w:eastAsia="Calibri" w:hAnsi="Times New Roman"/>
                <w:noProof/>
                <w:sz w:val="24"/>
                <w:szCs w:val="24"/>
                <w:lang w:val="uk-UA"/>
              </w:rPr>
            </w:pPr>
            <w:r w:rsidRPr="00077316">
              <w:rPr>
                <w:rFonts w:ascii="Times New Roman" w:eastAsia="Calibri" w:hAnsi="Times New Roman"/>
                <w:noProof/>
                <w:sz w:val="24"/>
                <w:szCs w:val="24"/>
                <w:lang w:val="uk-UA"/>
              </w:rPr>
              <w:t>Акти Кабінету Міністрів України</w:t>
            </w:r>
          </w:p>
        </w:tc>
        <w:tc>
          <w:tcPr>
            <w:tcW w:w="6044" w:type="dxa"/>
            <w:tcBorders>
              <w:top w:val="single" w:sz="4" w:space="0" w:color="auto"/>
              <w:left w:val="single" w:sz="4" w:space="0" w:color="auto"/>
              <w:bottom w:val="single" w:sz="4" w:space="0" w:color="auto"/>
              <w:right w:val="single" w:sz="4" w:space="0" w:color="auto"/>
            </w:tcBorders>
            <w:vAlign w:val="center"/>
          </w:tcPr>
          <w:p w:rsidR="00B72A01" w:rsidRPr="00077316" w:rsidRDefault="00BD7DAA" w:rsidP="00231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noProof/>
                <w:sz w:val="24"/>
                <w:szCs w:val="24"/>
                <w:lang w:val="uk-UA"/>
              </w:rPr>
            </w:pPr>
            <w:r w:rsidRPr="00077316">
              <w:rPr>
                <w:rFonts w:ascii="Times New Roman" w:hAnsi="Times New Roman"/>
                <w:noProof/>
                <w:sz w:val="24"/>
                <w:szCs w:val="24"/>
                <w:lang w:val="uk-UA"/>
              </w:rPr>
              <w:t>-</w:t>
            </w:r>
          </w:p>
        </w:tc>
      </w:tr>
      <w:tr w:rsidR="008974AC" w:rsidRPr="00077316" w:rsidTr="008974AC">
        <w:trPr>
          <w:trHeight w:val="473"/>
          <w:jc w:val="center"/>
        </w:trPr>
        <w:tc>
          <w:tcPr>
            <w:tcW w:w="636" w:type="dxa"/>
            <w:tcBorders>
              <w:top w:val="single" w:sz="4" w:space="0" w:color="auto"/>
              <w:left w:val="single" w:sz="4" w:space="0" w:color="auto"/>
              <w:bottom w:val="single" w:sz="4" w:space="0" w:color="auto"/>
              <w:right w:val="single" w:sz="4" w:space="0" w:color="auto"/>
            </w:tcBorders>
            <w:vAlign w:val="center"/>
          </w:tcPr>
          <w:p w:rsidR="008974AC" w:rsidRPr="00077316" w:rsidRDefault="008974AC" w:rsidP="00954867">
            <w:pPr>
              <w:spacing w:after="0" w:line="240" w:lineRule="auto"/>
              <w:jc w:val="center"/>
              <w:rPr>
                <w:rFonts w:ascii="Times New Roman" w:hAnsi="Times New Roman"/>
                <w:noProof/>
                <w:sz w:val="24"/>
                <w:szCs w:val="24"/>
                <w:lang w:val="uk-UA"/>
              </w:rPr>
            </w:pPr>
            <w:r w:rsidRPr="00077316">
              <w:rPr>
                <w:rFonts w:ascii="Times New Roman" w:hAnsi="Times New Roman"/>
                <w:noProof/>
                <w:sz w:val="24"/>
                <w:szCs w:val="24"/>
                <w:lang w:val="uk-UA"/>
              </w:rPr>
              <w:t>6</w:t>
            </w:r>
          </w:p>
        </w:tc>
        <w:tc>
          <w:tcPr>
            <w:tcW w:w="3894" w:type="dxa"/>
            <w:tcBorders>
              <w:top w:val="single" w:sz="4" w:space="0" w:color="auto"/>
              <w:left w:val="single" w:sz="4" w:space="0" w:color="auto"/>
              <w:bottom w:val="single" w:sz="4" w:space="0" w:color="auto"/>
              <w:right w:val="single" w:sz="4" w:space="0" w:color="auto"/>
            </w:tcBorders>
            <w:vAlign w:val="center"/>
          </w:tcPr>
          <w:p w:rsidR="008974AC" w:rsidRPr="00077316" w:rsidRDefault="008974AC" w:rsidP="00954867">
            <w:pPr>
              <w:spacing w:after="0" w:line="240" w:lineRule="auto"/>
              <w:rPr>
                <w:rFonts w:ascii="Times New Roman" w:eastAsia="Calibri" w:hAnsi="Times New Roman"/>
                <w:noProof/>
                <w:sz w:val="24"/>
                <w:szCs w:val="24"/>
                <w:lang w:val="uk-UA"/>
              </w:rPr>
            </w:pPr>
            <w:r w:rsidRPr="00077316">
              <w:rPr>
                <w:rFonts w:ascii="Times New Roman" w:hAnsi="Times New Roman"/>
                <w:noProof/>
                <w:sz w:val="24"/>
                <w:szCs w:val="24"/>
                <w:lang w:val="uk-UA"/>
              </w:rPr>
              <w:t>Акти центральних органів виконавчої влади</w:t>
            </w:r>
          </w:p>
        </w:tc>
        <w:tc>
          <w:tcPr>
            <w:tcW w:w="6044" w:type="dxa"/>
            <w:tcBorders>
              <w:top w:val="single" w:sz="4" w:space="0" w:color="auto"/>
              <w:left w:val="single" w:sz="4" w:space="0" w:color="auto"/>
              <w:bottom w:val="single" w:sz="4" w:space="0" w:color="auto"/>
              <w:right w:val="single" w:sz="4" w:space="0" w:color="auto"/>
            </w:tcBorders>
            <w:vAlign w:val="center"/>
          </w:tcPr>
          <w:p w:rsidR="008974AC" w:rsidRPr="00077316" w:rsidRDefault="008974AC" w:rsidP="008974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noProof/>
                <w:sz w:val="24"/>
                <w:szCs w:val="24"/>
                <w:lang w:val="uk-UA"/>
              </w:rPr>
            </w:pPr>
            <w:r w:rsidRPr="00077316">
              <w:rPr>
                <w:rFonts w:ascii="Times New Roman" w:hAnsi="Times New Roman"/>
                <w:noProof/>
                <w:sz w:val="24"/>
                <w:szCs w:val="24"/>
                <w:lang w:val="uk-UA"/>
              </w:rPr>
              <w:t>Наказ Міністерства аграрної політики та продовольства України від 10.02.2016 № 38 «Про затвердження Порядку затвердження експортних потужностей, внесення та виключення їх з реєстру затверджених потужностей»</w:t>
            </w:r>
          </w:p>
        </w:tc>
      </w:tr>
      <w:tr w:rsidR="00583B0C" w:rsidRPr="00077316" w:rsidTr="008974AC">
        <w:trPr>
          <w:trHeight w:val="473"/>
          <w:jc w:val="center"/>
        </w:trPr>
        <w:tc>
          <w:tcPr>
            <w:tcW w:w="636" w:type="dxa"/>
            <w:tcBorders>
              <w:top w:val="single" w:sz="4" w:space="0" w:color="auto"/>
              <w:left w:val="single" w:sz="4" w:space="0" w:color="auto"/>
              <w:bottom w:val="single" w:sz="4" w:space="0" w:color="auto"/>
              <w:right w:val="single" w:sz="4" w:space="0" w:color="auto"/>
            </w:tcBorders>
            <w:vAlign w:val="center"/>
          </w:tcPr>
          <w:p w:rsidR="00583B0C" w:rsidRPr="00077316" w:rsidRDefault="00583B0C" w:rsidP="00954867">
            <w:pPr>
              <w:spacing w:after="0" w:line="240" w:lineRule="auto"/>
              <w:jc w:val="center"/>
              <w:rPr>
                <w:rFonts w:ascii="Times New Roman" w:hAnsi="Times New Roman"/>
                <w:noProof/>
                <w:sz w:val="24"/>
                <w:szCs w:val="24"/>
                <w:lang w:val="uk-UA"/>
              </w:rPr>
            </w:pPr>
            <w:r w:rsidRPr="00077316">
              <w:rPr>
                <w:rFonts w:ascii="Times New Roman" w:hAnsi="Times New Roman"/>
                <w:noProof/>
                <w:sz w:val="24"/>
                <w:szCs w:val="24"/>
                <w:lang w:val="uk-UA"/>
              </w:rPr>
              <w:t>7</w:t>
            </w:r>
          </w:p>
        </w:tc>
        <w:tc>
          <w:tcPr>
            <w:tcW w:w="3894" w:type="dxa"/>
            <w:tcBorders>
              <w:top w:val="single" w:sz="4" w:space="0" w:color="auto"/>
              <w:left w:val="single" w:sz="4" w:space="0" w:color="auto"/>
              <w:bottom w:val="single" w:sz="4" w:space="0" w:color="auto"/>
              <w:right w:val="single" w:sz="4" w:space="0" w:color="auto"/>
            </w:tcBorders>
            <w:vAlign w:val="center"/>
          </w:tcPr>
          <w:p w:rsidR="00583B0C" w:rsidRPr="00077316" w:rsidRDefault="00583B0C" w:rsidP="00954867">
            <w:pPr>
              <w:spacing w:after="0" w:line="240" w:lineRule="auto"/>
              <w:rPr>
                <w:rFonts w:ascii="Times New Roman" w:hAnsi="Times New Roman"/>
                <w:noProof/>
                <w:sz w:val="24"/>
                <w:szCs w:val="24"/>
                <w:lang w:val="uk-UA"/>
              </w:rPr>
            </w:pPr>
            <w:r w:rsidRPr="00077316">
              <w:rPr>
                <w:rFonts w:ascii="Times New Roman" w:hAnsi="Times New Roman"/>
                <w:noProof/>
                <w:sz w:val="24"/>
                <w:szCs w:val="24"/>
                <w:lang w:val="uk-UA"/>
              </w:rPr>
              <w:t>Акти місцевих органів виконавчої влади/органів місцевого самоврядування</w:t>
            </w:r>
          </w:p>
        </w:tc>
        <w:tc>
          <w:tcPr>
            <w:tcW w:w="6044" w:type="dxa"/>
            <w:tcBorders>
              <w:top w:val="single" w:sz="4" w:space="0" w:color="auto"/>
              <w:left w:val="single" w:sz="4" w:space="0" w:color="auto"/>
              <w:bottom w:val="single" w:sz="4" w:space="0" w:color="auto"/>
              <w:right w:val="single" w:sz="4" w:space="0" w:color="auto"/>
            </w:tcBorders>
            <w:vAlign w:val="center"/>
          </w:tcPr>
          <w:p w:rsidR="00583B0C" w:rsidRPr="00077316" w:rsidRDefault="00583B0C" w:rsidP="00954867">
            <w:pPr>
              <w:spacing w:after="0" w:line="240" w:lineRule="auto"/>
              <w:rPr>
                <w:rFonts w:ascii="Times New Roman" w:hAnsi="Times New Roman"/>
                <w:i/>
                <w:noProof/>
                <w:sz w:val="24"/>
                <w:szCs w:val="24"/>
                <w:lang w:val="uk-UA"/>
              </w:rPr>
            </w:pPr>
            <w:r w:rsidRPr="00077316">
              <w:rPr>
                <w:rFonts w:ascii="Times New Roman" w:hAnsi="Times New Roman"/>
                <w:noProof/>
                <w:sz w:val="24"/>
                <w:szCs w:val="24"/>
                <w:lang w:val="uk-UA"/>
              </w:rPr>
              <w:t>-</w:t>
            </w:r>
          </w:p>
        </w:tc>
      </w:tr>
      <w:tr w:rsidR="00583B0C" w:rsidRPr="00077316" w:rsidTr="008974AC">
        <w:trPr>
          <w:trHeight w:val="273"/>
          <w:jc w:val="center"/>
        </w:trPr>
        <w:tc>
          <w:tcPr>
            <w:tcW w:w="10574" w:type="dxa"/>
            <w:gridSpan w:val="3"/>
            <w:tcBorders>
              <w:top w:val="single" w:sz="4" w:space="0" w:color="auto"/>
              <w:left w:val="single" w:sz="4" w:space="0" w:color="auto"/>
              <w:bottom w:val="single" w:sz="4" w:space="0" w:color="auto"/>
              <w:right w:val="single" w:sz="4" w:space="0" w:color="auto"/>
            </w:tcBorders>
            <w:vAlign w:val="center"/>
          </w:tcPr>
          <w:p w:rsidR="00583B0C" w:rsidRPr="00077316" w:rsidRDefault="00583B0C" w:rsidP="00954867">
            <w:pPr>
              <w:spacing w:after="0" w:line="240" w:lineRule="auto"/>
              <w:jc w:val="center"/>
              <w:rPr>
                <w:rFonts w:ascii="Times New Roman" w:hAnsi="Times New Roman"/>
                <w:noProof/>
                <w:sz w:val="24"/>
                <w:szCs w:val="24"/>
                <w:lang w:val="uk-UA"/>
              </w:rPr>
            </w:pPr>
            <w:r w:rsidRPr="00077316">
              <w:rPr>
                <w:rFonts w:ascii="Times New Roman" w:hAnsi="Times New Roman"/>
                <w:b/>
                <w:noProof/>
                <w:sz w:val="24"/>
                <w:szCs w:val="24"/>
                <w:lang w:val="uk-UA"/>
              </w:rPr>
              <w:t>Умови отримання адміністративної послуги</w:t>
            </w:r>
          </w:p>
        </w:tc>
      </w:tr>
      <w:tr w:rsidR="00583B0C" w:rsidRPr="00400639" w:rsidTr="008974AC">
        <w:trPr>
          <w:trHeight w:val="274"/>
          <w:jc w:val="center"/>
        </w:trPr>
        <w:tc>
          <w:tcPr>
            <w:tcW w:w="636" w:type="dxa"/>
            <w:tcBorders>
              <w:top w:val="single" w:sz="4" w:space="0" w:color="auto"/>
              <w:left w:val="single" w:sz="4" w:space="0" w:color="auto"/>
              <w:bottom w:val="single" w:sz="4" w:space="0" w:color="auto"/>
              <w:right w:val="single" w:sz="4" w:space="0" w:color="auto"/>
            </w:tcBorders>
            <w:vAlign w:val="center"/>
          </w:tcPr>
          <w:p w:rsidR="00583B0C" w:rsidRPr="00077316" w:rsidRDefault="00583B0C" w:rsidP="00954867">
            <w:pPr>
              <w:spacing w:after="0" w:line="240" w:lineRule="auto"/>
              <w:jc w:val="center"/>
              <w:rPr>
                <w:rFonts w:ascii="Times New Roman" w:hAnsi="Times New Roman"/>
                <w:noProof/>
                <w:sz w:val="24"/>
                <w:szCs w:val="24"/>
                <w:lang w:val="uk-UA"/>
              </w:rPr>
            </w:pPr>
            <w:r w:rsidRPr="00077316">
              <w:rPr>
                <w:rFonts w:ascii="Times New Roman" w:hAnsi="Times New Roman"/>
                <w:noProof/>
                <w:sz w:val="24"/>
                <w:szCs w:val="24"/>
                <w:lang w:val="uk-UA"/>
              </w:rPr>
              <w:t>8</w:t>
            </w:r>
          </w:p>
        </w:tc>
        <w:tc>
          <w:tcPr>
            <w:tcW w:w="3894" w:type="dxa"/>
            <w:tcBorders>
              <w:top w:val="single" w:sz="4" w:space="0" w:color="auto"/>
              <w:left w:val="single" w:sz="4" w:space="0" w:color="auto"/>
              <w:bottom w:val="single" w:sz="4" w:space="0" w:color="auto"/>
              <w:right w:val="single" w:sz="4" w:space="0" w:color="auto"/>
            </w:tcBorders>
            <w:vAlign w:val="center"/>
          </w:tcPr>
          <w:p w:rsidR="00583B0C" w:rsidRPr="00077316" w:rsidRDefault="00583B0C" w:rsidP="00954867">
            <w:pPr>
              <w:spacing w:after="0" w:line="240" w:lineRule="auto"/>
              <w:rPr>
                <w:rFonts w:ascii="Times New Roman" w:hAnsi="Times New Roman"/>
                <w:noProof/>
                <w:sz w:val="24"/>
                <w:szCs w:val="24"/>
                <w:lang w:val="uk-UA"/>
              </w:rPr>
            </w:pPr>
            <w:r w:rsidRPr="00077316">
              <w:rPr>
                <w:rFonts w:ascii="Times New Roman" w:hAnsi="Times New Roman"/>
                <w:noProof/>
                <w:sz w:val="24"/>
                <w:szCs w:val="24"/>
                <w:lang w:val="uk-UA"/>
              </w:rPr>
              <w:t>Підстава для одержання адміністративної послуги</w:t>
            </w:r>
          </w:p>
        </w:tc>
        <w:tc>
          <w:tcPr>
            <w:tcW w:w="6044" w:type="dxa"/>
            <w:tcBorders>
              <w:top w:val="single" w:sz="4" w:space="0" w:color="auto"/>
              <w:left w:val="single" w:sz="4" w:space="0" w:color="auto"/>
              <w:bottom w:val="single" w:sz="4" w:space="0" w:color="auto"/>
              <w:right w:val="single" w:sz="4" w:space="0" w:color="auto"/>
            </w:tcBorders>
            <w:vAlign w:val="center"/>
          </w:tcPr>
          <w:p w:rsidR="00583B0C" w:rsidRPr="00077316" w:rsidRDefault="008974AC" w:rsidP="00D37EBD">
            <w:pPr>
              <w:spacing w:after="0" w:line="240" w:lineRule="auto"/>
              <w:rPr>
                <w:rFonts w:ascii="Times New Roman" w:hAnsi="Times New Roman"/>
                <w:noProof/>
                <w:sz w:val="24"/>
                <w:szCs w:val="24"/>
                <w:lang w:val="uk-UA"/>
              </w:rPr>
            </w:pPr>
            <w:r w:rsidRPr="00077316">
              <w:rPr>
                <w:rFonts w:ascii="Times New Roman" w:eastAsia="Arial Unicode MS" w:hAnsi="Times New Roman"/>
                <w:sz w:val="24"/>
                <w:szCs w:val="26"/>
                <w:lang w:val="uk-UA" w:eastAsia="uk-UA" w:bidi="uk-UA"/>
              </w:rPr>
              <w:t xml:space="preserve">Намір здійснювати експорт харчових продуктів до країн, які вимагають підтвердження центральним органом виконавчої влади, що реалізує державну </w:t>
            </w:r>
            <w:r w:rsidRPr="00077316">
              <w:rPr>
                <w:rFonts w:ascii="Times New Roman" w:eastAsia="Arial Unicode MS" w:hAnsi="Times New Roman"/>
                <w:sz w:val="24"/>
                <w:szCs w:val="26"/>
                <w:lang w:val="uk-UA" w:eastAsia="uk-UA" w:bidi="uk-UA"/>
              </w:rPr>
              <w:lastRenderedPageBreak/>
              <w:t>політику у сфері безпечності та окремих показників якості харчових продуктів, відповідності процесу виробництва та/або обігу харчових продуктів вимогам законодавства країни призначення</w:t>
            </w:r>
          </w:p>
        </w:tc>
      </w:tr>
      <w:tr w:rsidR="008974AC" w:rsidRPr="00077316" w:rsidTr="008974AC">
        <w:trPr>
          <w:trHeight w:val="1134"/>
          <w:jc w:val="center"/>
        </w:trPr>
        <w:tc>
          <w:tcPr>
            <w:tcW w:w="636" w:type="dxa"/>
            <w:tcBorders>
              <w:top w:val="single" w:sz="4" w:space="0" w:color="auto"/>
              <w:left w:val="single" w:sz="4" w:space="0" w:color="auto"/>
              <w:bottom w:val="single" w:sz="4" w:space="0" w:color="auto"/>
              <w:right w:val="single" w:sz="4" w:space="0" w:color="auto"/>
            </w:tcBorders>
            <w:vAlign w:val="center"/>
          </w:tcPr>
          <w:p w:rsidR="008974AC" w:rsidRPr="00077316" w:rsidRDefault="008974AC" w:rsidP="00BF27C8">
            <w:pPr>
              <w:spacing w:after="0" w:line="240" w:lineRule="auto"/>
              <w:jc w:val="center"/>
              <w:rPr>
                <w:rFonts w:ascii="Times New Roman" w:hAnsi="Times New Roman"/>
                <w:noProof/>
                <w:sz w:val="24"/>
                <w:szCs w:val="24"/>
                <w:lang w:val="uk-UA"/>
              </w:rPr>
            </w:pPr>
            <w:r w:rsidRPr="00077316">
              <w:rPr>
                <w:rFonts w:ascii="Times New Roman" w:hAnsi="Times New Roman"/>
                <w:noProof/>
                <w:sz w:val="24"/>
                <w:szCs w:val="24"/>
                <w:lang w:val="uk-UA"/>
              </w:rPr>
              <w:lastRenderedPageBreak/>
              <w:t>9</w:t>
            </w:r>
          </w:p>
        </w:tc>
        <w:tc>
          <w:tcPr>
            <w:tcW w:w="3894" w:type="dxa"/>
            <w:tcBorders>
              <w:top w:val="single" w:sz="4" w:space="0" w:color="auto"/>
              <w:left w:val="single" w:sz="4" w:space="0" w:color="auto"/>
              <w:bottom w:val="single" w:sz="4" w:space="0" w:color="auto"/>
              <w:right w:val="single" w:sz="4" w:space="0" w:color="auto"/>
            </w:tcBorders>
            <w:vAlign w:val="center"/>
          </w:tcPr>
          <w:p w:rsidR="008974AC" w:rsidRPr="00077316" w:rsidRDefault="008974AC" w:rsidP="00BF27C8">
            <w:pPr>
              <w:spacing w:after="0" w:line="240" w:lineRule="auto"/>
              <w:rPr>
                <w:rFonts w:ascii="Times New Roman" w:hAnsi="Times New Roman"/>
                <w:noProof/>
                <w:sz w:val="24"/>
                <w:szCs w:val="24"/>
                <w:lang w:val="uk-UA"/>
              </w:rPr>
            </w:pPr>
            <w:r w:rsidRPr="00077316">
              <w:rPr>
                <w:rFonts w:ascii="Times New Roman" w:hAnsi="Times New Roman"/>
                <w:noProof/>
                <w:sz w:val="24"/>
                <w:szCs w:val="24"/>
                <w:lang w:val="uk-UA"/>
              </w:rPr>
              <w:t>Перелік документів, необхідних для отримання адміністративної послуги, а також вимоги до них</w:t>
            </w:r>
          </w:p>
        </w:tc>
        <w:tc>
          <w:tcPr>
            <w:tcW w:w="6044" w:type="dxa"/>
            <w:tcBorders>
              <w:top w:val="single" w:sz="4" w:space="0" w:color="auto"/>
              <w:left w:val="single" w:sz="4" w:space="0" w:color="auto"/>
              <w:bottom w:val="single" w:sz="4" w:space="0" w:color="auto"/>
              <w:right w:val="single" w:sz="4" w:space="0" w:color="auto"/>
            </w:tcBorders>
            <w:shd w:val="clear" w:color="auto" w:fill="FFFFFF"/>
          </w:tcPr>
          <w:p w:rsidR="008974AC" w:rsidRPr="00077316" w:rsidRDefault="008974AC" w:rsidP="008974AC">
            <w:pPr>
              <w:spacing w:after="0" w:line="240" w:lineRule="auto"/>
              <w:ind w:firstLine="170"/>
              <w:contextualSpacing/>
              <w:rPr>
                <w:sz w:val="18"/>
                <w:lang w:val="uk-UA"/>
              </w:rPr>
            </w:pPr>
            <w:r w:rsidRPr="00077316">
              <w:rPr>
                <w:rStyle w:val="21"/>
                <w:color w:val="auto"/>
                <w:sz w:val="24"/>
              </w:rPr>
              <w:t>Запит про затвердження експортної потужності, який повинен містити:</w:t>
            </w:r>
          </w:p>
          <w:p w:rsidR="008974AC" w:rsidRPr="00077316" w:rsidRDefault="008974AC" w:rsidP="008974AC">
            <w:pPr>
              <w:spacing w:after="0" w:line="240" w:lineRule="auto"/>
              <w:ind w:firstLine="170"/>
              <w:contextualSpacing/>
              <w:rPr>
                <w:rStyle w:val="21"/>
                <w:color w:val="auto"/>
                <w:sz w:val="24"/>
              </w:rPr>
            </w:pPr>
            <w:r w:rsidRPr="00077316">
              <w:rPr>
                <w:sz w:val="18"/>
                <w:lang w:val="uk-UA"/>
              </w:rPr>
              <w:t xml:space="preserve">- </w:t>
            </w:r>
            <w:r w:rsidRPr="00077316">
              <w:rPr>
                <w:rStyle w:val="21"/>
                <w:color w:val="auto"/>
                <w:sz w:val="24"/>
              </w:rPr>
              <w:t>найменування або прізвище, ім'я, по батькові оператора ринку;</w:t>
            </w:r>
          </w:p>
          <w:p w:rsidR="008974AC" w:rsidRPr="00077316" w:rsidRDefault="008974AC" w:rsidP="008974AC">
            <w:pPr>
              <w:spacing w:after="0" w:line="240" w:lineRule="auto"/>
              <w:ind w:firstLine="170"/>
              <w:contextualSpacing/>
              <w:rPr>
                <w:rStyle w:val="21"/>
                <w:color w:val="auto"/>
                <w:sz w:val="24"/>
              </w:rPr>
            </w:pPr>
            <w:r w:rsidRPr="00077316">
              <w:rPr>
                <w:rStyle w:val="21"/>
                <w:color w:val="auto"/>
                <w:sz w:val="24"/>
              </w:rPr>
              <w:t>- код згідно з ЄДРПОУ (для юридичної особи), або реєстраційний номер облікової картки 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оператора ринку;</w:t>
            </w:r>
          </w:p>
          <w:p w:rsidR="008974AC" w:rsidRPr="00077316" w:rsidRDefault="008974AC" w:rsidP="008974AC">
            <w:pPr>
              <w:spacing w:after="0" w:line="240" w:lineRule="auto"/>
              <w:ind w:firstLine="170"/>
              <w:contextualSpacing/>
              <w:rPr>
                <w:rStyle w:val="21"/>
                <w:color w:val="auto"/>
                <w:sz w:val="24"/>
              </w:rPr>
            </w:pPr>
            <w:r w:rsidRPr="00077316">
              <w:rPr>
                <w:rStyle w:val="21"/>
                <w:color w:val="auto"/>
                <w:sz w:val="24"/>
              </w:rPr>
              <w:t>- реєстраційний номер (для потужності, експлуатація якої вимагає отримання експлуатаційного дозволу) або особистий реєстраційний номер (для потужності, яка підлягає державній реєстрації);</w:t>
            </w:r>
          </w:p>
          <w:p w:rsidR="008974AC" w:rsidRPr="00077316" w:rsidRDefault="008974AC" w:rsidP="008974AC">
            <w:pPr>
              <w:spacing w:after="0" w:line="240" w:lineRule="auto"/>
              <w:ind w:firstLine="170"/>
              <w:contextualSpacing/>
              <w:rPr>
                <w:rStyle w:val="21"/>
                <w:color w:val="auto"/>
                <w:sz w:val="24"/>
              </w:rPr>
            </w:pPr>
            <w:r w:rsidRPr="00077316">
              <w:rPr>
                <w:rStyle w:val="21"/>
                <w:color w:val="auto"/>
                <w:sz w:val="24"/>
              </w:rPr>
              <w:t>- назву експортної потужності;</w:t>
            </w:r>
          </w:p>
          <w:p w:rsidR="008974AC" w:rsidRPr="00077316" w:rsidRDefault="008974AC" w:rsidP="008974AC">
            <w:pPr>
              <w:spacing w:after="0" w:line="240" w:lineRule="auto"/>
              <w:ind w:firstLine="170"/>
              <w:contextualSpacing/>
              <w:rPr>
                <w:rStyle w:val="21"/>
                <w:color w:val="auto"/>
                <w:sz w:val="24"/>
              </w:rPr>
            </w:pPr>
            <w:r w:rsidRPr="00077316">
              <w:rPr>
                <w:rStyle w:val="21"/>
                <w:color w:val="auto"/>
                <w:sz w:val="24"/>
              </w:rPr>
              <w:t>- адресу експортної потужності;</w:t>
            </w:r>
          </w:p>
          <w:p w:rsidR="008974AC" w:rsidRPr="00077316" w:rsidRDefault="008974AC" w:rsidP="008974AC">
            <w:pPr>
              <w:spacing w:after="0" w:line="240" w:lineRule="auto"/>
              <w:ind w:firstLine="170"/>
              <w:contextualSpacing/>
              <w:rPr>
                <w:rStyle w:val="21"/>
                <w:color w:val="auto"/>
                <w:sz w:val="24"/>
              </w:rPr>
            </w:pPr>
            <w:r w:rsidRPr="00077316">
              <w:rPr>
                <w:rStyle w:val="21"/>
                <w:color w:val="auto"/>
                <w:sz w:val="24"/>
              </w:rPr>
              <w:t>- адресу електронної пошти та номер засобу зв'язку оператора ринку;</w:t>
            </w:r>
          </w:p>
          <w:p w:rsidR="008974AC" w:rsidRPr="00077316" w:rsidRDefault="008974AC" w:rsidP="008974AC">
            <w:pPr>
              <w:spacing w:after="0" w:line="240" w:lineRule="auto"/>
              <w:ind w:firstLine="170"/>
              <w:contextualSpacing/>
              <w:rPr>
                <w:rStyle w:val="21"/>
                <w:color w:val="auto"/>
                <w:sz w:val="24"/>
              </w:rPr>
            </w:pPr>
            <w:r w:rsidRPr="00077316">
              <w:rPr>
                <w:rStyle w:val="21"/>
                <w:color w:val="auto"/>
                <w:sz w:val="24"/>
              </w:rPr>
              <w:t>- вид господарської діяльності, що провадиться з використанням експортної потужності;</w:t>
            </w:r>
          </w:p>
          <w:p w:rsidR="008974AC" w:rsidRPr="00077316" w:rsidRDefault="008974AC" w:rsidP="008974AC">
            <w:pPr>
              <w:spacing w:after="0" w:line="240" w:lineRule="auto"/>
              <w:ind w:firstLine="170"/>
              <w:contextualSpacing/>
              <w:rPr>
                <w:rStyle w:val="21"/>
                <w:color w:val="auto"/>
                <w:sz w:val="24"/>
              </w:rPr>
            </w:pPr>
            <w:r w:rsidRPr="00077316">
              <w:rPr>
                <w:rStyle w:val="21"/>
                <w:color w:val="auto"/>
                <w:sz w:val="24"/>
              </w:rPr>
              <w:t>- назву виду харчових продуктів, які планується експортувати;</w:t>
            </w:r>
          </w:p>
          <w:p w:rsidR="008974AC" w:rsidRPr="00077316" w:rsidRDefault="008974AC" w:rsidP="008974AC">
            <w:pPr>
              <w:spacing w:after="0" w:line="240" w:lineRule="auto"/>
              <w:ind w:firstLine="170"/>
              <w:contextualSpacing/>
              <w:rPr>
                <w:rStyle w:val="21"/>
                <w:color w:val="auto"/>
                <w:sz w:val="24"/>
              </w:rPr>
            </w:pPr>
            <w:r w:rsidRPr="00077316">
              <w:rPr>
                <w:rStyle w:val="21"/>
                <w:color w:val="auto"/>
                <w:sz w:val="24"/>
              </w:rPr>
              <w:t>- асортиментний перелік харчових продуктів, які планується експортувати;</w:t>
            </w:r>
          </w:p>
          <w:p w:rsidR="008974AC" w:rsidRPr="00077316" w:rsidRDefault="008974AC" w:rsidP="008974AC">
            <w:pPr>
              <w:spacing w:after="0" w:line="240" w:lineRule="auto"/>
              <w:ind w:firstLine="170"/>
              <w:contextualSpacing/>
              <w:rPr>
                <w:rStyle w:val="21"/>
                <w:color w:val="auto"/>
                <w:sz w:val="24"/>
              </w:rPr>
            </w:pPr>
            <w:r w:rsidRPr="00077316">
              <w:rPr>
                <w:rStyle w:val="21"/>
                <w:color w:val="auto"/>
                <w:sz w:val="24"/>
              </w:rPr>
              <w:t>- перелік постачальників сировини, що використовується для виробництва харчового продукту, який планується експортувати, а також інших операторів ринку, що залучені до виробництва та/або обігу такого харчового продукту;</w:t>
            </w:r>
          </w:p>
          <w:p w:rsidR="008974AC" w:rsidRPr="00077316" w:rsidRDefault="008974AC" w:rsidP="008974AC">
            <w:pPr>
              <w:spacing w:after="0" w:line="240" w:lineRule="auto"/>
              <w:ind w:firstLine="170"/>
              <w:contextualSpacing/>
              <w:rPr>
                <w:rStyle w:val="21"/>
                <w:color w:val="auto"/>
                <w:sz w:val="24"/>
              </w:rPr>
            </w:pPr>
            <w:r w:rsidRPr="00077316">
              <w:rPr>
                <w:rStyle w:val="21"/>
                <w:color w:val="auto"/>
                <w:sz w:val="24"/>
              </w:rPr>
              <w:t xml:space="preserve">- назви країн (країни) призначення. </w:t>
            </w:r>
          </w:p>
          <w:p w:rsidR="008974AC" w:rsidRPr="00077316" w:rsidRDefault="008974AC" w:rsidP="00077316">
            <w:pPr>
              <w:spacing w:after="0" w:line="240" w:lineRule="auto"/>
              <w:ind w:firstLine="170"/>
              <w:contextualSpacing/>
              <w:rPr>
                <w:rStyle w:val="a3"/>
                <w:rFonts w:ascii="Times New Roman" w:hAnsi="Times New Roman"/>
                <w:color w:val="auto"/>
                <w:sz w:val="24"/>
                <w:szCs w:val="26"/>
                <w:u w:val="none"/>
                <w:shd w:val="clear" w:color="auto" w:fill="FFFFFF"/>
                <w:lang w:val="uk-UA" w:eastAsia="uk-UA" w:bidi="uk-UA"/>
              </w:rPr>
            </w:pPr>
            <w:r w:rsidRPr="00077316">
              <w:rPr>
                <w:rStyle w:val="21"/>
                <w:color w:val="auto"/>
                <w:sz w:val="24"/>
              </w:rPr>
              <w:t>Запит про затвердження експортної потужності засвідчується підписом оператора ринку або уповноваженої ним особи.</w:t>
            </w:r>
          </w:p>
        </w:tc>
      </w:tr>
      <w:tr w:rsidR="00583B0C" w:rsidRPr="00077316" w:rsidTr="008974AC">
        <w:trPr>
          <w:trHeight w:val="1134"/>
          <w:jc w:val="center"/>
        </w:trPr>
        <w:tc>
          <w:tcPr>
            <w:tcW w:w="636" w:type="dxa"/>
            <w:tcBorders>
              <w:top w:val="single" w:sz="4" w:space="0" w:color="auto"/>
              <w:left w:val="single" w:sz="4" w:space="0" w:color="auto"/>
              <w:bottom w:val="single" w:sz="4" w:space="0" w:color="auto"/>
              <w:right w:val="single" w:sz="4" w:space="0" w:color="auto"/>
            </w:tcBorders>
            <w:vAlign w:val="center"/>
          </w:tcPr>
          <w:p w:rsidR="00583B0C" w:rsidRPr="00077316" w:rsidRDefault="00583B0C" w:rsidP="00954867">
            <w:pPr>
              <w:spacing w:after="0" w:line="240" w:lineRule="auto"/>
              <w:jc w:val="center"/>
              <w:rPr>
                <w:rFonts w:ascii="Times New Roman" w:hAnsi="Times New Roman"/>
                <w:noProof/>
                <w:sz w:val="24"/>
                <w:szCs w:val="24"/>
                <w:lang w:val="uk-UA"/>
              </w:rPr>
            </w:pPr>
            <w:r w:rsidRPr="00077316">
              <w:rPr>
                <w:rFonts w:ascii="Times New Roman" w:hAnsi="Times New Roman"/>
                <w:noProof/>
                <w:sz w:val="24"/>
                <w:szCs w:val="24"/>
                <w:lang w:val="uk-UA"/>
              </w:rPr>
              <w:t>10</w:t>
            </w:r>
          </w:p>
        </w:tc>
        <w:tc>
          <w:tcPr>
            <w:tcW w:w="3894" w:type="dxa"/>
            <w:tcBorders>
              <w:top w:val="single" w:sz="4" w:space="0" w:color="auto"/>
              <w:left w:val="single" w:sz="4" w:space="0" w:color="auto"/>
              <w:bottom w:val="single" w:sz="4" w:space="0" w:color="auto"/>
              <w:right w:val="single" w:sz="4" w:space="0" w:color="auto"/>
            </w:tcBorders>
            <w:vAlign w:val="center"/>
          </w:tcPr>
          <w:p w:rsidR="00583B0C" w:rsidRPr="00077316" w:rsidRDefault="00583B0C" w:rsidP="00954867">
            <w:pPr>
              <w:spacing w:after="0" w:line="240" w:lineRule="auto"/>
              <w:rPr>
                <w:rFonts w:ascii="Times New Roman" w:hAnsi="Times New Roman"/>
                <w:noProof/>
                <w:sz w:val="24"/>
                <w:szCs w:val="24"/>
                <w:lang w:val="uk-UA"/>
              </w:rPr>
            </w:pPr>
            <w:r w:rsidRPr="00077316">
              <w:rPr>
                <w:rFonts w:ascii="Times New Roman" w:hAnsi="Times New Roman"/>
                <w:noProof/>
                <w:sz w:val="24"/>
                <w:szCs w:val="24"/>
                <w:lang w:val="uk-UA"/>
              </w:rPr>
              <w:t>Порядок та спосіб подання документів, необхідних для отримання адміністративної послуги</w:t>
            </w:r>
          </w:p>
        </w:tc>
        <w:tc>
          <w:tcPr>
            <w:tcW w:w="6044" w:type="dxa"/>
            <w:tcBorders>
              <w:top w:val="single" w:sz="4" w:space="0" w:color="auto"/>
              <w:left w:val="single" w:sz="4" w:space="0" w:color="auto"/>
              <w:bottom w:val="single" w:sz="4" w:space="0" w:color="auto"/>
              <w:right w:val="single" w:sz="4" w:space="0" w:color="auto"/>
            </w:tcBorders>
            <w:vAlign w:val="center"/>
          </w:tcPr>
          <w:p w:rsidR="00652516" w:rsidRPr="00077316" w:rsidRDefault="00077316" w:rsidP="00652516">
            <w:pPr>
              <w:spacing w:after="0" w:line="240" w:lineRule="auto"/>
              <w:ind w:firstLine="170"/>
              <w:rPr>
                <w:rFonts w:ascii="Times New Roman" w:hAnsi="Times New Roman"/>
                <w:sz w:val="24"/>
                <w:szCs w:val="24"/>
                <w:shd w:val="clear" w:color="auto" w:fill="FFFFFF"/>
                <w:lang w:val="uk-UA"/>
              </w:rPr>
            </w:pPr>
            <w:r w:rsidRPr="00077316">
              <w:rPr>
                <w:rStyle w:val="21"/>
                <w:sz w:val="24"/>
              </w:rPr>
              <w:t xml:space="preserve">Оператор ринку подає територіальному органу </w:t>
            </w:r>
            <w:proofErr w:type="spellStart"/>
            <w:r w:rsidRPr="00077316">
              <w:rPr>
                <w:rStyle w:val="21"/>
                <w:sz w:val="24"/>
              </w:rPr>
              <w:t>Держпродспоживслужби</w:t>
            </w:r>
            <w:proofErr w:type="spellEnd"/>
            <w:r w:rsidRPr="00077316">
              <w:rPr>
                <w:rStyle w:val="21"/>
                <w:sz w:val="24"/>
              </w:rPr>
              <w:t xml:space="preserve"> за місцем розташування потужності запит про затвердження експортної потужності особисто або уповноважена особа за довіреністю.</w:t>
            </w:r>
          </w:p>
        </w:tc>
      </w:tr>
      <w:tr w:rsidR="00583B0C" w:rsidRPr="00077316" w:rsidTr="008974AC">
        <w:trPr>
          <w:trHeight w:val="602"/>
          <w:jc w:val="center"/>
        </w:trPr>
        <w:tc>
          <w:tcPr>
            <w:tcW w:w="636" w:type="dxa"/>
            <w:tcBorders>
              <w:top w:val="single" w:sz="4" w:space="0" w:color="auto"/>
              <w:left w:val="single" w:sz="4" w:space="0" w:color="auto"/>
              <w:bottom w:val="single" w:sz="4" w:space="0" w:color="auto"/>
              <w:right w:val="single" w:sz="4" w:space="0" w:color="auto"/>
            </w:tcBorders>
            <w:vAlign w:val="center"/>
          </w:tcPr>
          <w:p w:rsidR="00583B0C" w:rsidRPr="00077316" w:rsidRDefault="00583B0C" w:rsidP="00954867">
            <w:pPr>
              <w:spacing w:after="0" w:line="240" w:lineRule="auto"/>
              <w:jc w:val="center"/>
              <w:rPr>
                <w:rFonts w:ascii="Times New Roman" w:hAnsi="Times New Roman"/>
                <w:noProof/>
                <w:sz w:val="24"/>
                <w:szCs w:val="24"/>
                <w:lang w:val="uk-UA"/>
              </w:rPr>
            </w:pPr>
            <w:r w:rsidRPr="00077316">
              <w:rPr>
                <w:rFonts w:ascii="Times New Roman" w:hAnsi="Times New Roman"/>
                <w:noProof/>
                <w:sz w:val="24"/>
                <w:szCs w:val="24"/>
                <w:lang w:val="uk-UA"/>
              </w:rPr>
              <w:t>11</w:t>
            </w:r>
          </w:p>
        </w:tc>
        <w:tc>
          <w:tcPr>
            <w:tcW w:w="3894" w:type="dxa"/>
            <w:tcBorders>
              <w:top w:val="single" w:sz="4" w:space="0" w:color="auto"/>
              <w:left w:val="single" w:sz="4" w:space="0" w:color="auto"/>
              <w:bottom w:val="single" w:sz="4" w:space="0" w:color="auto"/>
              <w:right w:val="single" w:sz="4" w:space="0" w:color="auto"/>
            </w:tcBorders>
            <w:vAlign w:val="center"/>
          </w:tcPr>
          <w:p w:rsidR="00583B0C" w:rsidRPr="00077316" w:rsidRDefault="00583B0C" w:rsidP="00954867">
            <w:pPr>
              <w:spacing w:after="0" w:line="240" w:lineRule="auto"/>
              <w:rPr>
                <w:rFonts w:ascii="Times New Roman" w:hAnsi="Times New Roman"/>
                <w:noProof/>
                <w:sz w:val="24"/>
                <w:szCs w:val="24"/>
                <w:lang w:val="uk-UA"/>
              </w:rPr>
            </w:pPr>
            <w:r w:rsidRPr="00077316">
              <w:rPr>
                <w:rFonts w:ascii="Times New Roman" w:hAnsi="Times New Roman"/>
                <w:noProof/>
                <w:sz w:val="24"/>
                <w:szCs w:val="24"/>
                <w:lang w:val="uk-UA"/>
              </w:rPr>
              <w:t>Платність/безоплатність надання адміністративної послуги</w:t>
            </w:r>
          </w:p>
        </w:tc>
        <w:tc>
          <w:tcPr>
            <w:tcW w:w="6044" w:type="dxa"/>
            <w:tcBorders>
              <w:top w:val="single" w:sz="4" w:space="0" w:color="auto"/>
              <w:left w:val="single" w:sz="4" w:space="0" w:color="auto"/>
              <w:bottom w:val="single" w:sz="4" w:space="0" w:color="auto"/>
              <w:right w:val="single" w:sz="4" w:space="0" w:color="auto"/>
            </w:tcBorders>
            <w:vAlign w:val="center"/>
          </w:tcPr>
          <w:p w:rsidR="00583B0C" w:rsidRPr="00077316" w:rsidRDefault="00583B0C" w:rsidP="008527A4">
            <w:pPr>
              <w:spacing w:after="0" w:line="240" w:lineRule="auto"/>
              <w:rPr>
                <w:rFonts w:ascii="Times New Roman" w:hAnsi="Times New Roman"/>
                <w:i/>
                <w:noProof/>
                <w:sz w:val="24"/>
                <w:szCs w:val="24"/>
                <w:lang w:val="uk-UA"/>
              </w:rPr>
            </w:pPr>
            <w:r w:rsidRPr="00077316">
              <w:rPr>
                <w:rFonts w:ascii="Times New Roman" w:hAnsi="Times New Roman"/>
                <w:noProof/>
                <w:sz w:val="24"/>
                <w:szCs w:val="24"/>
                <w:lang w:val="uk-UA"/>
              </w:rPr>
              <w:t>Адмі</w:t>
            </w:r>
            <w:r w:rsidR="008527A4" w:rsidRPr="00077316">
              <w:rPr>
                <w:rFonts w:ascii="Times New Roman" w:hAnsi="Times New Roman"/>
                <w:noProof/>
                <w:sz w:val="24"/>
                <w:szCs w:val="24"/>
                <w:lang w:val="uk-UA"/>
              </w:rPr>
              <w:t xml:space="preserve">ністративна послуга надається </w:t>
            </w:r>
            <w:r w:rsidR="00A565CF" w:rsidRPr="00077316">
              <w:rPr>
                <w:rFonts w:ascii="Times New Roman" w:hAnsi="Times New Roman"/>
                <w:noProof/>
                <w:sz w:val="24"/>
                <w:szCs w:val="24"/>
                <w:lang w:val="uk-UA"/>
              </w:rPr>
              <w:t>безо</w:t>
            </w:r>
            <w:r w:rsidRPr="00077316">
              <w:rPr>
                <w:rFonts w:ascii="Times New Roman" w:hAnsi="Times New Roman"/>
                <w:noProof/>
                <w:sz w:val="24"/>
                <w:szCs w:val="24"/>
                <w:lang w:val="uk-UA"/>
              </w:rPr>
              <w:t>платно</w:t>
            </w:r>
          </w:p>
        </w:tc>
      </w:tr>
      <w:tr w:rsidR="00583B0C" w:rsidRPr="00400639" w:rsidTr="008974AC">
        <w:trPr>
          <w:trHeight w:val="459"/>
          <w:jc w:val="center"/>
        </w:trPr>
        <w:tc>
          <w:tcPr>
            <w:tcW w:w="636" w:type="dxa"/>
            <w:tcBorders>
              <w:top w:val="single" w:sz="4" w:space="0" w:color="auto"/>
              <w:left w:val="single" w:sz="4" w:space="0" w:color="auto"/>
              <w:bottom w:val="single" w:sz="4" w:space="0" w:color="auto"/>
              <w:right w:val="single" w:sz="4" w:space="0" w:color="auto"/>
            </w:tcBorders>
            <w:vAlign w:val="center"/>
          </w:tcPr>
          <w:p w:rsidR="00583B0C" w:rsidRPr="00077316" w:rsidRDefault="00583B0C" w:rsidP="00954867">
            <w:pPr>
              <w:pStyle w:val="Style16"/>
              <w:widowControl/>
              <w:jc w:val="center"/>
              <w:rPr>
                <w:rStyle w:val="FontStyle21"/>
                <w:rFonts w:eastAsia="Times New Roman"/>
                <w:b w:val="0"/>
                <w:noProof/>
                <w:lang w:val="uk-UA" w:eastAsia="uk-UA"/>
              </w:rPr>
            </w:pPr>
            <w:r w:rsidRPr="00077316">
              <w:rPr>
                <w:rStyle w:val="FontStyle21"/>
                <w:rFonts w:eastAsia="Times New Roman"/>
                <w:b w:val="0"/>
                <w:noProof/>
                <w:lang w:val="uk-UA" w:eastAsia="uk-UA"/>
              </w:rPr>
              <w:t>12</w:t>
            </w:r>
          </w:p>
        </w:tc>
        <w:tc>
          <w:tcPr>
            <w:tcW w:w="3894" w:type="dxa"/>
            <w:tcBorders>
              <w:top w:val="single" w:sz="4" w:space="0" w:color="auto"/>
              <w:left w:val="single" w:sz="4" w:space="0" w:color="auto"/>
              <w:bottom w:val="single" w:sz="4" w:space="0" w:color="auto"/>
              <w:right w:val="single" w:sz="4" w:space="0" w:color="auto"/>
            </w:tcBorders>
            <w:vAlign w:val="center"/>
          </w:tcPr>
          <w:p w:rsidR="00583B0C" w:rsidRPr="00077316" w:rsidRDefault="00583B0C" w:rsidP="00954867">
            <w:pPr>
              <w:spacing w:after="0" w:line="240" w:lineRule="auto"/>
              <w:rPr>
                <w:rFonts w:ascii="Times New Roman" w:hAnsi="Times New Roman"/>
                <w:noProof/>
                <w:sz w:val="24"/>
                <w:szCs w:val="24"/>
                <w:lang w:val="uk-UA"/>
              </w:rPr>
            </w:pPr>
            <w:r w:rsidRPr="00077316">
              <w:rPr>
                <w:rFonts w:ascii="Times New Roman" w:hAnsi="Times New Roman"/>
                <w:noProof/>
                <w:sz w:val="24"/>
                <w:szCs w:val="24"/>
                <w:lang w:val="uk-UA"/>
              </w:rPr>
              <w:t>Строк надання адміністративної послуги</w:t>
            </w:r>
          </w:p>
        </w:tc>
        <w:tc>
          <w:tcPr>
            <w:tcW w:w="6044" w:type="dxa"/>
            <w:tcBorders>
              <w:top w:val="single" w:sz="4" w:space="0" w:color="auto"/>
              <w:left w:val="single" w:sz="4" w:space="0" w:color="auto"/>
              <w:bottom w:val="single" w:sz="4" w:space="0" w:color="auto"/>
              <w:right w:val="single" w:sz="4" w:space="0" w:color="auto"/>
            </w:tcBorders>
            <w:vAlign w:val="center"/>
          </w:tcPr>
          <w:p w:rsidR="00077316" w:rsidRPr="00077316" w:rsidRDefault="00077316" w:rsidP="00077316">
            <w:pPr>
              <w:pStyle w:val="Style13"/>
              <w:ind w:firstLine="170"/>
              <w:rPr>
                <w:shd w:val="clear" w:color="auto" w:fill="FFFFFF"/>
                <w:lang w:val="uk-UA"/>
              </w:rPr>
            </w:pPr>
            <w:r w:rsidRPr="00077316">
              <w:rPr>
                <w:shd w:val="clear" w:color="auto" w:fill="FFFFFF"/>
                <w:lang w:val="uk-UA"/>
              </w:rPr>
              <w:t>Протягом 20 календарних днів після отримання від оператора ринку або уповноваженої особи запиту про затвердження експортної потужності територіальний орган повідомляє заявникові дату початку інспектування експортної потужності.</w:t>
            </w:r>
          </w:p>
          <w:p w:rsidR="00077316" w:rsidRPr="00077316" w:rsidRDefault="00077316" w:rsidP="00077316">
            <w:pPr>
              <w:pStyle w:val="Style13"/>
              <w:ind w:firstLine="170"/>
              <w:rPr>
                <w:lang w:val="uk-UA"/>
              </w:rPr>
            </w:pPr>
            <w:r w:rsidRPr="00077316">
              <w:rPr>
                <w:lang w:val="uk-UA"/>
              </w:rPr>
              <w:t xml:space="preserve">Компетентний орган не пізніше 30 робочих днів з дати початку інспектування потужності зобов'язаний видати наказ про затвердження даної потужності для експорту </w:t>
            </w:r>
            <w:r w:rsidRPr="00077316">
              <w:rPr>
                <w:lang w:val="uk-UA"/>
              </w:rPr>
              <w:lastRenderedPageBreak/>
              <w:t>із зазначенням дозволених до експорту харчових продуктів, крім випадків, коли однією з вимог країни призначення є інспектування потужності її компетентним органом.</w:t>
            </w:r>
            <w:bookmarkStart w:id="0" w:name="n45"/>
            <w:bookmarkEnd w:id="0"/>
          </w:p>
          <w:p w:rsidR="00077316" w:rsidRPr="00077316" w:rsidRDefault="00077316" w:rsidP="00077316">
            <w:pPr>
              <w:pStyle w:val="Style13"/>
              <w:ind w:firstLine="170"/>
              <w:rPr>
                <w:rStyle w:val="FontStyle23"/>
                <w:color w:val="auto"/>
                <w:sz w:val="24"/>
                <w:szCs w:val="24"/>
                <w:lang w:val="uk-UA"/>
              </w:rPr>
            </w:pPr>
            <w:r w:rsidRPr="00077316">
              <w:rPr>
                <w:lang w:val="uk-UA"/>
              </w:rPr>
              <w:t>Рішення про відмову у затвердженні потужності як експортної, що містить обґрунтування причин такої відмови, оформляється наказом територіального органу компетентного органу не пізніше 15 робочих днів з дати початку інспектування та надсилається оператору ринку впродовж 5 робочих днів з дати його прийняття, крім випадків, коли таке рішення приймається компетентним органом країни призначення.</w:t>
            </w:r>
          </w:p>
        </w:tc>
      </w:tr>
      <w:tr w:rsidR="00077316" w:rsidRPr="00077316" w:rsidTr="000708A8">
        <w:trPr>
          <w:trHeight w:val="560"/>
          <w:jc w:val="center"/>
        </w:trPr>
        <w:tc>
          <w:tcPr>
            <w:tcW w:w="636" w:type="dxa"/>
            <w:tcBorders>
              <w:top w:val="single" w:sz="4" w:space="0" w:color="auto"/>
              <w:left w:val="single" w:sz="4" w:space="0" w:color="auto"/>
              <w:bottom w:val="single" w:sz="4" w:space="0" w:color="auto"/>
              <w:right w:val="single" w:sz="4" w:space="0" w:color="auto"/>
            </w:tcBorders>
            <w:vAlign w:val="center"/>
          </w:tcPr>
          <w:p w:rsidR="00077316" w:rsidRPr="00077316" w:rsidRDefault="00077316" w:rsidP="00954867">
            <w:pPr>
              <w:pStyle w:val="Style16"/>
              <w:widowControl/>
              <w:jc w:val="center"/>
              <w:rPr>
                <w:rStyle w:val="FontStyle21"/>
                <w:rFonts w:eastAsia="Times New Roman"/>
                <w:b w:val="0"/>
                <w:noProof/>
                <w:lang w:val="uk-UA" w:eastAsia="uk-UA"/>
              </w:rPr>
            </w:pPr>
            <w:r w:rsidRPr="00077316">
              <w:rPr>
                <w:rStyle w:val="FontStyle21"/>
                <w:rFonts w:eastAsia="Times New Roman"/>
                <w:b w:val="0"/>
                <w:noProof/>
                <w:lang w:val="uk-UA" w:eastAsia="uk-UA"/>
              </w:rPr>
              <w:lastRenderedPageBreak/>
              <w:t>13</w:t>
            </w:r>
          </w:p>
        </w:tc>
        <w:tc>
          <w:tcPr>
            <w:tcW w:w="3894" w:type="dxa"/>
            <w:tcBorders>
              <w:top w:val="single" w:sz="4" w:space="0" w:color="auto"/>
              <w:left w:val="single" w:sz="4" w:space="0" w:color="auto"/>
              <w:bottom w:val="single" w:sz="4" w:space="0" w:color="auto"/>
              <w:right w:val="single" w:sz="4" w:space="0" w:color="auto"/>
            </w:tcBorders>
            <w:vAlign w:val="center"/>
          </w:tcPr>
          <w:p w:rsidR="00077316" w:rsidRPr="00077316" w:rsidRDefault="00077316" w:rsidP="00954867">
            <w:pPr>
              <w:spacing w:after="0" w:line="240" w:lineRule="auto"/>
              <w:rPr>
                <w:rFonts w:ascii="Times New Roman" w:hAnsi="Times New Roman"/>
                <w:noProof/>
                <w:sz w:val="24"/>
                <w:szCs w:val="24"/>
                <w:lang w:val="uk-UA"/>
              </w:rPr>
            </w:pPr>
            <w:r w:rsidRPr="00077316">
              <w:rPr>
                <w:rFonts w:ascii="Times New Roman" w:hAnsi="Times New Roman"/>
                <w:noProof/>
                <w:sz w:val="24"/>
                <w:szCs w:val="24"/>
                <w:lang w:val="uk-UA"/>
              </w:rPr>
              <w:t xml:space="preserve">Перелік підстав для відмови </w:t>
            </w:r>
          </w:p>
          <w:p w:rsidR="00077316" w:rsidRPr="00077316" w:rsidRDefault="00077316" w:rsidP="00954867">
            <w:pPr>
              <w:spacing w:after="0" w:line="240" w:lineRule="auto"/>
              <w:rPr>
                <w:rFonts w:ascii="Times New Roman" w:hAnsi="Times New Roman"/>
                <w:noProof/>
                <w:sz w:val="24"/>
                <w:szCs w:val="24"/>
                <w:lang w:val="uk-UA"/>
              </w:rPr>
            </w:pPr>
            <w:r w:rsidRPr="00077316">
              <w:rPr>
                <w:rFonts w:ascii="Times New Roman" w:hAnsi="Times New Roman"/>
                <w:noProof/>
                <w:sz w:val="24"/>
                <w:szCs w:val="24"/>
                <w:lang w:val="uk-UA"/>
              </w:rPr>
              <w:t>у наданні адміністративної послуги</w:t>
            </w:r>
          </w:p>
        </w:tc>
        <w:tc>
          <w:tcPr>
            <w:tcW w:w="6044" w:type="dxa"/>
            <w:tcBorders>
              <w:top w:val="single" w:sz="4" w:space="0" w:color="auto"/>
              <w:left w:val="single" w:sz="4" w:space="0" w:color="auto"/>
              <w:bottom w:val="single" w:sz="4" w:space="0" w:color="auto"/>
              <w:right w:val="single" w:sz="4" w:space="0" w:color="auto"/>
            </w:tcBorders>
          </w:tcPr>
          <w:p w:rsidR="00077316" w:rsidRPr="00077316" w:rsidRDefault="00077316" w:rsidP="00077316">
            <w:pPr>
              <w:spacing w:after="0" w:line="240" w:lineRule="auto"/>
              <w:ind w:firstLine="170"/>
              <w:rPr>
                <w:rFonts w:ascii="Times New Roman" w:hAnsi="Times New Roman"/>
                <w:color w:val="000000"/>
                <w:sz w:val="24"/>
                <w:szCs w:val="24"/>
                <w:lang w:val="uk-UA" w:eastAsia="uk-UA" w:bidi="uk-UA"/>
              </w:rPr>
            </w:pPr>
            <w:r w:rsidRPr="00077316">
              <w:rPr>
                <w:rFonts w:ascii="Times New Roman" w:hAnsi="Times New Roman"/>
                <w:color w:val="000000"/>
                <w:sz w:val="24"/>
                <w:szCs w:val="24"/>
                <w:lang w:val="uk-UA" w:eastAsia="uk-UA" w:bidi="uk-UA"/>
              </w:rPr>
              <w:t>Ненадання заявником інформації, що має бути у заяві про затвердження експортної потужності.</w:t>
            </w:r>
          </w:p>
          <w:p w:rsidR="00077316" w:rsidRPr="00077316" w:rsidRDefault="00077316" w:rsidP="00077316">
            <w:pPr>
              <w:spacing w:after="0" w:line="240" w:lineRule="auto"/>
              <w:ind w:firstLine="170"/>
              <w:rPr>
                <w:rFonts w:ascii="Times New Roman" w:hAnsi="Times New Roman"/>
                <w:color w:val="000000"/>
                <w:sz w:val="24"/>
                <w:szCs w:val="24"/>
                <w:lang w:val="uk-UA" w:eastAsia="uk-UA" w:bidi="uk-UA"/>
              </w:rPr>
            </w:pPr>
            <w:r w:rsidRPr="00077316">
              <w:rPr>
                <w:rFonts w:ascii="Times New Roman" w:hAnsi="Times New Roman"/>
                <w:color w:val="000000"/>
                <w:sz w:val="24"/>
                <w:szCs w:val="24"/>
                <w:lang w:val="uk-UA" w:eastAsia="uk-UA" w:bidi="uk-UA"/>
              </w:rPr>
              <w:t>Недопущення оператором ринку компетентного органу або компетентного органу країни призначення до інспектування експортної потужності.</w:t>
            </w:r>
          </w:p>
          <w:p w:rsidR="00077316" w:rsidRPr="00077316" w:rsidRDefault="00077316" w:rsidP="00077316">
            <w:pPr>
              <w:spacing w:after="0" w:line="240" w:lineRule="auto"/>
              <w:ind w:firstLine="170"/>
              <w:rPr>
                <w:rFonts w:ascii="Times New Roman" w:hAnsi="Times New Roman"/>
                <w:sz w:val="24"/>
                <w:szCs w:val="24"/>
                <w:lang w:val="uk-UA"/>
              </w:rPr>
            </w:pPr>
            <w:r w:rsidRPr="00077316">
              <w:rPr>
                <w:rFonts w:ascii="Times New Roman" w:eastAsia="Arial Unicode MS" w:hAnsi="Times New Roman"/>
                <w:color w:val="000000"/>
                <w:sz w:val="24"/>
                <w:szCs w:val="24"/>
                <w:lang w:val="uk-UA" w:eastAsia="uk-UA" w:bidi="uk-UA"/>
              </w:rPr>
              <w:t>Невідповідність експортної потужності вимогам країни призначення.</w:t>
            </w:r>
          </w:p>
        </w:tc>
      </w:tr>
      <w:tr w:rsidR="00077316" w:rsidRPr="00077316" w:rsidTr="008974AC">
        <w:trPr>
          <w:trHeight w:val="521"/>
          <w:jc w:val="center"/>
        </w:trPr>
        <w:tc>
          <w:tcPr>
            <w:tcW w:w="636" w:type="dxa"/>
            <w:tcBorders>
              <w:top w:val="single" w:sz="4" w:space="0" w:color="auto"/>
              <w:left w:val="single" w:sz="4" w:space="0" w:color="auto"/>
              <w:bottom w:val="single" w:sz="4" w:space="0" w:color="auto"/>
              <w:right w:val="single" w:sz="4" w:space="0" w:color="auto"/>
            </w:tcBorders>
            <w:vAlign w:val="center"/>
          </w:tcPr>
          <w:p w:rsidR="00077316" w:rsidRPr="00077316" w:rsidRDefault="00077316" w:rsidP="00954867">
            <w:pPr>
              <w:pStyle w:val="Style16"/>
              <w:widowControl/>
              <w:jc w:val="center"/>
              <w:rPr>
                <w:rStyle w:val="FontStyle21"/>
                <w:rFonts w:eastAsia="Times New Roman"/>
                <w:b w:val="0"/>
                <w:noProof/>
                <w:lang w:val="uk-UA" w:eastAsia="uk-UA"/>
              </w:rPr>
            </w:pPr>
            <w:r w:rsidRPr="00077316">
              <w:rPr>
                <w:rStyle w:val="FontStyle21"/>
                <w:rFonts w:eastAsia="Times New Roman"/>
                <w:b w:val="0"/>
                <w:noProof/>
                <w:lang w:val="uk-UA" w:eastAsia="uk-UA"/>
              </w:rPr>
              <w:t>14</w:t>
            </w:r>
          </w:p>
        </w:tc>
        <w:tc>
          <w:tcPr>
            <w:tcW w:w="3894" w:type="dxa"/>
            <w:tcBorders>
              <w:top w:val="single" w:sz="4" w:space="0" w:color="auto"/>
              <w:left w:val="single" w:sz="4" w:space="0" w:color="auto"/>
              <w:bottom w:val="single" w:sz="4" w:space="0" w:color="auto"/>
              <w:right w:val="single" w:sz="4" w:space="0" w:color="auto"/>
            </w:tcBorders>
            <w:vAlign w:val="center"/>
          </w:tcPr>
          <w:p w:rsidR="00077316" w:rsidRPr="00077316" w:rsidRDefault="00077316" w:rsidP="00954867">
            <w:pPr>
              <w:spacing w:after="0" w:line="240" w:lineRule="auto"/>
              <w:rPr>
                <w:rFonts w:ascii="Times New Roman" w:hAnsi="Times New Roman"/>
                <w:noProof/>
                <w:sz w:val="24"/>
                <w:szCs w:val="24"/>
                <w:lang w:val="uk-UA"/>
              </w:rPr>
            </w:pPr>
            <w:r w:rsidRPr="00077316">
              <w:rPr>
                <w:rFonts w:ascii="Times New Roman" w:hAnsi="Times New Roman"/>
                <w:noProof/>
                <w:sz w:val="24"/>
                <w:szCs w:val="24"/>
                <w:lang w:val="uk-UA"/>
              </w:rPr>
              <w:t>Результат надання адміністративної послуги</w:t>
            </w:r>
          </w:p>
        </w:tc>
        <w:tc>
          <w:tcPr>
            <w:tcW w:w="6044" w:type="dxa"/>
            <w:tcBorders>
              <w:top w:val="single" w:sz="4" w:space="0" w:color="auto"/>
              <w:left w:val="single" w:sz="4" w:space="0" w:color="auto"/>
              <w:bottom w:val="single" w:sz="4" w:space="0" w:color="auto"/>
              <w:right w:val="single" w:sz="4" w:space="0" w:color="auto"/>
            </w:tcBorders>
          </w:tcPr>
          <w:p w:rsidR="00077316" w:rsidRPr="00077316" w:rsidRDefault="00077316" w:rsidP="00077316">
            <w:pPr>
              <w:spacing w:after="0" w:line="240" w:lineRule="auto"/>
              <w:ind w:firstLine="170"/>
              <w:rPr>
                <w:rFonts w:ascii="Times New Roman" w:hAnsi="Times New Roman"/>
                <w:color w:val="000000"/>
                <w:sz w:val="24"/>
                <w:szCs w:val="24"/>
                <w:lang w:val="uk-UA" w:eastAsia="uk-UA" w:bidi="uk-UA"/>
              </w:rPr>
            </w:pPr>
            <w:r w:rsidRPr="00077316">
              <w:rPr>
                <w:rFonts w:ascii="Times New Roman" w:hAnsi="Times New Roman"/>
                <w:color w:val="000000"/>
                <w:sz w:val="24"/>
                <w:szCs w:val="24"/>
                <w:lang w:val="uk-UA" w:eastAsia="uk-UA" w:bidi="uk-UA"/>
              </w:rPr>
              <w:t>Видання наказу про затвердження даної потужності для експорту із зазначенням дозволених до експорту харчових продуктів, внесення відповідної інформації до Реєстру затверджених експортних потужностей.</w:t>
            </w:r>
          </w:p>
          <w:p w:rsidR="00077316" w:rsidRPr="00077316" w:rsidRDefault="00077316" w:rsidP="00077316">
            <w:pPr>
              <w:spacing w:after="0" w:line="240" w:lineRule="auto"/>
              <w:ind w:firstLine="170"/>
              <w:rPr>
                <w:rFonts w:ascii="Times New Roman" w:hAnsi="Times New Roman"/>
                <w:sz w:val="24"/>
                <w:szCs w:val="24"/>
                <w:lang w:val="uk-UA"/>
              </w:rPr>
            </w:pPr>
            <w:r w:rsidRPr="00077316">
              <w:rPr>
                <w:rFonts w:ascii="Times New Roman" w:eastAsia="Arial Unicode MS" w:hAnsi="Times New Roman"/>
                <w:color w:val="000000"/>
                <w:sz w:val="24"/>
                <w:szCs w:val="24"/>
                <w:lang w:val="uk-UA" w:eastAsia="uk-UA" w:bidi="uk-UA"/>
              </w:rPr>
              <w:t xml:space="preserve">Видання наказу територіального органу </w:t>
            </w:r>
            <w:proofErr w:type="spellStart"/>
            <w:r w:rsidRPr="00077316">
              <w:rPr>
                <w:rFonts w:ascii="Times New Roman" w:eastAsia="Arial Unicode MS" w:hAnsi="Times New Roman"/>
                <w:color w:val="000000"/>
                <w:sz w:val="24"/>
                <w:szCs w:val="24"/>
                <w:lang w:val="uk-UA" w:eastAsia="uk-UA" w:bidi="uk-UA"/>
              </w:rPr>
              <w:t>Держпродспоживслужби</w:t>
            </w:r>
            <w:proofErr w:type="spellEnd"/>
            <w:r w:rsidRPr="00077316">
              <w:rPr>
                <w:rFonts w:ascii="Times New Roman" w:eastAsia="Arial Unicode MS" w:hAnsi="Times New Roman"/>
                <w:color w:val="000000"/>
                <w:sz w:val="24"/>
                <w:szCs w:val="24"/>
                <w:lang w:val="uk-UA" w:eastAsia="uk-UA" w:bidi="uk-UA"/>
              </w:rPr>
              <w:t xml:space="preserve"> про відмову у затвердження експортної потужності з обґрунтуванням причин.</w:t>
            </w:r>
          </w:p>
        </w:tc>
      </w:tr>
      <w:tr w:rsidR="00077316" w:rsidRPr="00077316" w:rsidTr="000857D6">
        <w:trPr>
          <w:trHeight w:val="391"/>
          <w:jc w:val="center"/>
        </w:trPr>
        <w:tc>
          <w:tcPr>
            <w:tcW w:w="636" w:type="dxa"/>
            <w:tcBorders>
              <w:top w:val="single" w:sz="4" w:space="0" w:color="auto"/>
              <w:left w:val="single" w:sz="4" w:space="0" w:color="auto"/>
              <w:bottom w:val="single" w:sz="4" w:space="0" w:color="auto"/>
              <w:right w:val="single" w:sz="4" w:space="0" w:color="auto"/>
            </w:tcBorders>
            <w:vAlign w:val="center"/>
          </w:tcPr>
          <w:p w:rsidR="00077316" w:rsidRPr="00077316" w:rsidRDefault="00077316" w:rsidP="00954867">
            <w:pPr>
              <w:pStyle w:val="Style16"/>
              <w:widowControl/>
              <w:jc w:val="center"/>
              <w:rPr>
                <w:rStyle w:val="FontStyle21"/>
                <w:rFonts w:eastAsia="Times New Roman"/>
                <w:b w:val="0"/>
                <w:noProof/>
                <w:lang w:val="uk-UA" w:eastAsia="uk-UA"/>
              </w:rPr>
            </w:pPr>
            <w:r w:rsidRPr="00077316">
              <w:rPr>
                <w:rStyle w:val="FontStyle21"/>
                <w:rFonts w:eastAsia="Times New Roman"/>
                <w:b w:val="0"/>
                <w:noProof/>
                <w:lang w:val="uk-UA" w:eastAsia="uk-UA"/>
              </w:rPr>
              <w:t>15</w:t>
            </w:r>
          </w:p>
        </w:tc>
        <w:tc>
          <w:tcPr>
            <w:tcW w:w="3894" w:type="dxa"/>
            <w:tcBorders>
              <w:top w:val="single" w:sz="4" w:space="0" w:color="auto"/>
              <w:left w:val="single" w:sz="4" w:space="0" w:color="auto"/>
              <w:bottom w:val="single" w:sz="4" w:space="0" w:color="auto"/>
              <w:right w:val="single" w:sz="4" w:space="0" w:color="auto"/>
            </w:tcBorders>
            <w:vAlign w:val="center"/>
          </w:tcPr>
          <w:p w:rsidR="00077316" w:rsidRPr="00077316" w:rsidRDefault="00077316" w:rsidP="00954867">
            <w:pPr>
              <w:spacing w:after="0" w:line="240" w:lineRule="auto"/>
              <w:rPr>
                <w:rFonts w:ascii="Times New Roman" w:hAnsi="Times New Roman"/>
                <w:noProof/>
                <w:sz w:val="24"/>
                <w:szCs w:val="24"/>
                <w:lang w:val="uk-UA"/>
              </w:rPr>
            </w:pPr>
            <w:r w:rsidRPr="00077316">
              <w:rPr>
                <w:rFonts w:ascii="Times New Roman" w:hAnsi="Times New Roman"/>
                <w:noProof/>
                <w:sz w:val="24"/>
                <w:szCs w:val="24"/>
                <w:lang w:val="uk-UA"/>
              </w:rPr>
              <w:t>Способи отримання відповіді (результату)</w:t>
            </w:r>
          </w:p>
        </w:tc>
        <w:tc>
          <w:tcPr>
            <w:tcW w:w="6044" w:type="dxa"/>
            <w:tcBorders>
              <w:top w:val="single" w:sz="4" w:space="0" w:color="auto"/>
              <w:left w:val="single" w:sz="4" w:space="0" w:color="auto"/>
              <w:bottom w:val="single" w:sz="4" w:space="0" w:color="auto"/>
              <w:right w:val="single" w:sz="4" w:space="0" w:color="auto"/>
            </w:tcBorders>
          </w:tcPr>
          <w:p w:rsidR="00077316" w:rsidRPr="00077316" w:rsidRDefault="00077316" w:rsidP="00077316">
            <w:pPr>
              <w:spacing w:after="0" w:line="240" w:lineRule="auto"/>
              <w:ind w:firstLine="170"/>
              <w:contextualSpacing/>
              <w:rPr>
                <w:rStyle w:val="21"/>
                <w:color w:val="auto"/>
                <w:sz w:val="24"/>
              </w:rPr>
            </w:pPr>
            <w:r w:rsidRPr="00077316">
              <w:rPr>
                <w:rStyle w:val="21"/>
                <w:color w:val="auto"/>
                <w:sz w:val="24"/>
              </w:rPr>
              <w:t xml:space="preserve">1. Внесення відповідної інформації щодо затверджених експортних потужностей до Реєстру затверджених потужностей, розміщеному у відкритому доступі на </w:t>
            </w:r>
            <w:proofErr w:type="spellStart"/>
            <w:r w:rsidRPr="00077316">
              <w:rPr>
                <w:rStyle w:val="21"/>
                <w:color w:val="auto"/>
                <w:sz w:val="24"/>
              </w:rPr>
              <w:t>вебпорталі</w:t>
            </w:r>
            <w:proofErr w:type="spellEnd"/>
            <w:r w:rsidRPr="00077316">
              <w:rPr>
                <w:rStyle w:val="21"/>
                <w:color w:val="auto"/>
                <w:sz w:val="24"/>
              </w:rPr>
              <w:t xml:space="preserve"> </w:t>
            </w:r>
            <w:proofErr w:type="spellStart"/>
            <w:r w:rsidRPr="00077316">
              <w:rPr>
                <w:rStyle w:val="21"/>
                <w:color w:val="auto"/>
                <w:sz w:val="24"/>
              </w:rPr>
              <w:t>Держпродспоживслужби</w:t>
            </w:r>
            <w:proofErr w:type="spellEnd"/>
            <w:r w:rsidRPr="00077316">
              <w:rPr>
                <w:rStyle w:val="21"/>
                <w:color w:val="auto"/>
                <w:sz w:val="24"/>
              </w:rPr>
              <w:t>.</w:t>
            </w:r>
          </w:p>
          <w:p w:rsidR="00077316" w:rsidRPr="00077316" w:rsidRDefault="00077316" w:rsidP="00077316">
            <w:pPr>
              <w:spacing w:after="0" w:line="240" w:lineRule="auto"/>
              <w:ind w:firstLine="170"/>
              <w:contextualSpacing/>
              <w:rPr>
                <w:rFonts w:ascii="Times New Roman" w:hAnsi="Times New Roman"/>
                <w:sz w:val="24"/>
                <w:szCs w:val="24"/>
                <w:lang w:val="uk-UA"/>
              </w:rPr>
            </w:pPr>
            <w:r w:rsidRPr="00077316">
              <w:rPr>
                <w:rStyle w:val="21"/>
                <w:color w:val="auto"/>
                <w:sz w:val="24"/>
              </w:rPr>
              <w:t xml:space="preserve">2. У разі відмови направлення оператору ринку відповідного рішення (наказ територіального органу </w:t>
            </w:r>
            <w:proofErr w:type="spellStart"/>
            <w:r w:rsidRPr="00077316">
              <w:rPr>
                <w:rStyle w:val="21"/>
                <w:color w:val="auto"/>
                <w:sz w:val="24"/>
              </w:rPr>
              <w:t>Держпродспоживслужби</w:t>
            </w:r>
            <w:proofErr w:type="spellEnd"/>
            <w:r w:rsidRPr="00077316">
              <w:rPr>
                <w:rStyle w:val="21"/>
                <w:color w:val="auto"/>
                <w:sz w:val="24"/>
              </w:rPr>
              <w:t>) впродовж 5 робочих днів з дати його прийняття.</w:t>
            </w:r>
          </w:p>
        </w:tc>
      </w:tr>
      <w:tr w:rsidR="00077316" w:rsidRPr="00400639" w:rsidTr="00347AA6">
        <w:trPr>
          <w:trHeight w:val="147"/>
          <w:jc w:val="center"/>
        </w:trPr>
        <w:tc>
          <w:tcPr>
            <w:tcW w:w="636" w:type="dxa"/>
            <w:tcBorders>
              <w:top w:val="single" w:sz="4" w:space="0" w:color="auto"/>
              <w:left w:val="single" w:sz="4" w:space="0" w:color="auto"/>
              <w:bottom w:val="single" w:sz="4" w:space="0" w:color="auto"/>
              <w:right w:val="single" w:sz="4" w:space="0" w:color="auto"/>
            </w:tcBorders>
            <w:vAlign w:val="center"/>
          </w:tcPr>
          <w:p w:rsidR="00077316" w:rsidRPr="00077316" w:rsidRDefault="00077316" w:rsidP="00954867">
            <w:pPr>
              <w:pStyle w:val="Style16"/>
              <w:widowControl/>
              <w:jc w:val="center"/>
              <w:rPr>
                <w:rStyle w:val="FontStyle21"/>
                <w:rFonts w:eastAsia="Times New Roman"/>
                <w:b w:val="0"/>
                <w:noProof/>
                <w:lang w:val="uk-UA" w:eastAsia="uk-UA"/>
              </w:rPr>
            </w:pPr>
            <w:r w:rsidRPr="00077316">
              <w:rPr>
                <w:rStyle w:val="FontStyle21"/>
                <w:rFonts w:eastAsia="Times New Roman"/>
                <w:b w:val="0"/>
                <w:noProof/>
                <w:lang w:val="uk-UA" w:eastAsia="uk-UA"/>
              </w:rPr>
              <w:t xml:space="preserve">16 </w:t>
            </w:r>
          </w:p>
        </w:tc>
        <w:tc>
          <w:tcPr>
            <w:tcW w:w="3894" w:type="dxa"/>
            <w:tcBorders>
              <w:top w:val="single" w:sz="4" w:space="0" w:color="auto"/>
              <w:left w:val="single" w:sz="4" w:space="0" w:color="auto"/>
              <w:bottom w:val="single" w:sz="4" w:space="0" w:color="auto"/>
              <w:right w:val="single" w:sz="4" w:space="0" w:color="auto"/>
            </w:tcBorders>
            <w:vAlign w:val="center"/>
          </w:tcPr>
          <w:p w:rsidR="00077316" w:rsidRPr="00077316" w:rsidRDefault="00077316" w:rsidP="00954867">
            <w:pPr>
              <w:spacing w:after="0" w:line="240" w:lineRule="auto"/>
              <w:rPr>
                <w:rFonts w:ascii="Times New Roman" w:hAnsi="Times New Roman"/>
                <w:noProof/>
                <w:sz w:val="24"/>
                <w:szCs w:val="24"/>
                <w:lang w:val="uk-UA"/>
              </w:rPr>
            </w:pPr>
            <w:r w:rsidRPr="00077316">
              <w:rPr>
                <w:rFonts w:ascii="Times New Roman" w:hAnsi="Times New Roman"/>
                <w:noProof/>
                <w:sz w:val="24"/>
                <w:szCs w:val="24"/>
                <w:lang w:val="uk-UA"/>
              </w:rPr>
              <w:t>Примітка</w:t>
            </w:r>
          </w:p>
        </w:tc>
        <w:tc>
          <w:tcPr>
            <w:tcW w:w="6044" w:type="dxa"/>
            <w:tcBorders>
              <w:top w:val="single" w:sz="4" w:space="0" w:color="auto"/>
              <w:left w:val="single" w:sz="4" w:space="0" w:color="auto"/>
              <w:bottom w:val="single" w:sz="4" w:space="0" w:color="auto"/>
              <w:right w:val="single" w:sz="4" w:space="0" w:color="auto"/>
            </w:tcBorders>
          </w:tcPr>
          <w:p w:rsidR="00077316" w:rsidRPr="00077316" w:rsidRDefault="00077316" w:rsidP="00077316">
            <w:pPr>
              <w:spacing w:after="0" w:line="240" w:lineRule="auto"/>
              <w:ind w:firstLine="170"/>
              <w:contextualSpacing/>
              <w:rPr>
                <w:rFonts w:ascii="Times New Roman" w:hAnsi="Times New Roman"/>
                <w:sz w:val="24"/>
                <w:szCs w:val="24"/>
                <w:lang w:val="uk-UA"/>
              </w:rPr>
            </w:pPr>
            <w:r w:rsidRPr="00077316">
              <w:rPr>
                <w:rFonts w:ascii="Times New Roman" w:eastAsia="Arial Unicode MS" w:hAnsi="Times New Roman"/>
                <w:sz w:val="24"/>
                <w:szCs w:val="26"/>
                <w:lang w:val="uk-UA" w:eastAsia="uk-UA" w:bidi="uk-UA"/>
              </w:rPr>
              <w:t xml:space="preserve">Інформація про затвердження експортної потужності, а також про її реєстраційний номер розміщується на офіційному </w:t>
            </w:r>
            <w:proofErr w:type="spellStart"/>
            <w:r w:rsidRPr="00077316">
              <w:rPr>
                <w:rFonts w:ascii="Times New Roman" w:eastAsia="Arial Unicode MS" w:hAnsi="Times New Roman"/>
                <w:sz w:val="24"/>
                <w:szCs w:val="26"/>
                <w:lang w:val="uk-UA" w:eastAsia="uk-UA" w:bidi="uk-UA"/>
              </w:rPr>
              <w:t>веб-сайті</w:t>
            </w:r>
            <w:proofErr w:type="spellEnd"/>
            <w:r w:rsidRPr="00077316">
              <w:rPr>
                <w:rFonts w:ascii="Times New Roman" w:eastAsia="Arial Unicode MS" w:hAnsi="Times New Roman"/>
                <w:sz w:val="24"/>
                <w:szCs w:val="26"/>
                <w:lang w:val="uk-UA" w:eastAsia="uk-UA" w:bidi="uk-UA"/>
              </w:rPr>
              <w:t xml:space="preserve"> компетентного органу протягом 10 робочих днів після прийняття відповідного рішення.</w:t>
            </w:r>
          </w:p>
        </w:tc>
      </w:tr>
    </w:tbl>
    <w:p w:rsidR="006A78A2" w:rsidRPr="00077316" w:rsidRDefault="00400639">
      <w:pPr>
        <w:rPr>
          <w:lang w:val="uk-UA"/>
        </w:rPr>
      </w:pPr>
    </w:p>
    <w:p w:rsidR="00775296" w:rsidRPr="00077316" w:rsidRDefault="00775296">
      <w:pPr>
        <w:rPr>
          <w:lang w:val="uk-UA"/>
        </w:rPr>
      </w:pPr>
    </w:p>
    <w:sectPr w:rsidR="00775296" w:rsidRPr="00077316" w:rsidSect="00A041E3">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4A51"/>
    <w:multiLevelType w:val="multilevel"/>
    <w:tmpl w:val="A0CAF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DF96ECD"/>
    <w:multiLevelType w:val="multilevel"/>
    <w:tmpl w:val="E424F6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3B0C"/>
    <w:rsid w:val="00012075"/>
    <w:rsid w:val="00054938"/>
    <w:rsid w:val="00077316"/>
    <w:rsid w:val="000A122B"/>
    <w:rsid w:val="000D2251"/>
    <w:rsid w:val="00193DE9"/>
    <w:rsid w:val="001A1E35"/>
    <w:rsid w:val="001B2FC0"/>
    <w:rsid w:val="00231C09"/>
    <w:rsid w:val="0029621C"/>
    <w:rsid w:val="003078D7"/>
    <w:rsid w:val="00335478"/>
    <w:rsid w:val="00394AF4"/>
    <w:rsid w:val="00400639"/>
    <w:rsid w:val="00436E2F"/>
    <w:rsid w:val="00473922"/>
    <w:rsid w:val="004C3BFB"/>
    <w:rsid w:val="004F02E3"/>
    <w:rsid w:val="00583B0C"/>
    <w:rsid w:val="005B62C7"/>
    <w:rsid w:val="00641ABE"/>
    <w:rsid w:val="00652516"/>
    <w:rsid w:val="00685AE1"/>
    <w:rsid w:val="006875AB"/>
    <w:rsid w:val="006C7443"/>
    <w:rsid w:val="00775296"/>
    <w:rsid w:val="00783D16"/>
    <w:rsid w:val="0082112C"/>
    <w:rsid w:val="00821DA1"/>
    <w:rsid w:val="00837AED"/>
    <w:rsid w:val="00840E63"/>
    <w:rsid w:val="008527A4"/>
    <w:rsid w:val="00853032"/>
    <w:rsid w:val="008974AC"/>
    <w:rsid w:val="008B78DF"/>
    <w:rsid w:val="008C4481"/>
    <w:rsid w:val="009677A6"/>
    <w:rsid w:val="00995518"/>
    <w:rsid w:val="009E0CAB"/>
    <w:rsid w:val="00A26D47"/>
    <w:rsid w:val="00A565CF"/>
    <w:rsid w:val="00AB49F7"/>
    <w:rsid w:val="00B72A01"/>
    <w:rsid w:val="00BD7DAA"/>
    <w:rsid w:val="00BF27C8"/>
    <w:rsid w:val="00CE6467"/>
    <w:rsid w:val="00D37EBD"/>
    <w:rsid w:val="00D41830"/>
    <w:rsid w:val="00D665E0"/>
    <w:rsid w:val="00DA3F1D"/>
    <w:rsid w:val="00DB44F8"/>
    <w:rsid w:val="00DC0C52"/>
    <w:rsid w:val="00E1027E"/>
    <w:rsid w:val="00E279CC"/>
    <w:rsid w:val="00E32FFF"/>
    <w:rsid w:val="00E41E00"/>
    <w:rsid w:val="00E920BE"/>
    <w:rsid w:val="00ED026B"/>
    <w:rsid w:val="00EE2F94"/>
    <w:rsid w:val="00F02037"/>
    <w:rsid w:val="00F251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B0C"/>
    <w:pPr>
      <w:spacing w:after="200"/>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6">
    <w:name w:val="Style16"/>
    <w:basedOn w:val="a"/>
    <w:rsid w:val="00583B0C"/>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13">
    <w:name w:val="Style13"/>
    <w:basedOn w:val="a"/>
    <w:rsid w:val="00583B0C"/>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1">
    <w:name w:val="Style1"/>
    <w:basedOn w:val="a"/>
    <w:rsid w:val="00583B0C"/>
    <w:pPr>
      <w:widowControl w:val="0"/>
      <w:autoSpaceDE w:val="0"/>
      <w:autoSpaceDN w:val="0"/>
      <w:adjustRightInd w:val="0"/>
      <w:spacing w:after="0" w:line="283" w:lineRule="exact"/>
      <w:jc w:val="both"/>
    </w:pPr>
    <w:rPr>
      <w:rFonts w:ascii="Times New Roman" w:eastAsia="Calibri" w:hAnsi="Times New Roman"/>
      <w:sz w:val="24"/>
      <w:szCs w:val="24"/>
      <w:lang w:eastAsia="ru-RU"/>
    </w:rPr>
  </w:style>
  <w:style w:type="character" w:customStyle="1" w:styleId="FontStyle23">
    <w:name w:val="Font Style23"/>
    <w:rsid w:val="00583B0C"/>
    <w:rPr>
      <w:rFonts w:ascii="Times New Roman" w:hAnsi="Times New Roman" w:cs="Times New Roman" w:hint="default"/>
      <w:color w:val="000000"/>
      <w:sz w:val="22"/>
      <w:szCs w:val="22"/>
    </w:rPr>
  </w:style>
  <w:style w:type="character" w:customStyle="1" w:styleId="FontStyle21">
    <w:name w:val="Font Style21"/>
    <w:rsid w:val="00583B0C"/>
    <w:rPr>
      <w:rFonts w:ascii="Times New Roman" w:hAnsi="Times New Roman" w:cs="Times New Roman" w:hint="default"/>
      <w:b/>
      <w:bCs/>
      <w:color w:val="000000"/>
      <w:sz w:val="22"/>
      <w:szCs w:val="22"/>
    </w:rPr>
  </w:style>
  <w:style w:type="character" w:styleId="a3">
    <w:name w:val="Hyperlink"/>
    <w:uiPriority w:val="99"/>
    <w:rsid w:val="00583B0C"/>
    <w:rPr>
      <w:color w:val="0000FF"/>
      <w:u w:val="single"/>
    </w:rPr>
  </w:style>
  <w:style w:type="paragraph" w:styleId="a4">
    <w:name w:val="No Spacing"/>
    <w:uiPriority w:val="1"/>
    <w:qFormat/>
    <w:rsid w:val="00583B0C"/>
    <w:pPr>
      <w:spacing w:line="240" w:lineRule="auto"/>
    </w:pPr>
    <w:rPr>
      <w:rFonts w:ascii="Calibri" w:eastAsia="Times New Roman" w:hAnsi="Calibri" w:cs="Times New Roman"/>
    </w:rPr>
  </w:style>
  <w:style w:type="paragraph" w:styleId="2">
    <w:name w:val="Body Text 2"/>
    <w:basedOn w:val="a"/>
    <w:link w:val="20"/>
    <w:uiPriority w:val="99"/>
    <w:rsid w:val="00583B0C"/>
    <w:pPr>
      <w:spacing w:after="120" w:line="480" w:lineRule="auto"/>
    </w:pPr>
    <w:rPr>
      <w:rFonts w:ascii="Times New Roman" w:eastAsia="Calibri" w:hAnsi="Times New Roman"/>
      <w:sz w:val="24"/>
      <w:szCs w:val="24"/>
      <w:lang w:val="uk-UA" w:eastAsia="ru-RU"/>
    </w:rPr>
  </w:style>
  <w:style w:type="character" w:customStyle="1" w:styleId="20">
    <w:name w:val="Основной текст 2 Знак"/>
    <w:basedOn w:val="a0"/>
    <w:link w:val="2"/>
    <w:uiPriority w:val="99"/>
    <w:rsid w:val="00583B0C"/>
    <w:rPr>
      <w:rFonts w:ascii="Times New Roman" w:eastAsia="Calibri" w:hAnsi="Times New Roman" w:cs="Times New Roman"/>
      <w:sz w:val="24"/>
      <w:szCs w:val="24"/>
      <w:lang w:val="uk-UA" w:eastAsia="ru-RU"/>
    </w:rPr>
  </w:style>
  <w:style w:type="paragraph" w:styleId="a5">
    <w:name w:val="List Paragraph"/>
    <w:basedOn w:val="a"/>
    <w:uiPriority w:val="34"/>
    <w:qFormat/>
    <w:rsid w:val="008B78DF"/>
    <w:pPr>
      <w:ind w:left="720"/>
      <w:contextualSpacing/>
    </w:pPr>
  </w:style>
  <w:style w:type="paragraph" w:customStyle="1" w:styleId="rvps2">
    <w:name w:val="rvps2"/>
    <w:basedOn w:val="a"/>
    <w:rsid w:val="00E1027E"/>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
    <w:link w:val="HTML0"/>
    <w:uiPriority w:val="99"/>
    <w:semiHidden/>
    <w:unhideWhenUsed/>
    <w:rsid w:val="0023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31C09"/>
    <w:rPr>
      <w:rFonts w:ascii="Courier New" w:eastAsia="Times New Roman" w:hAnsi="Courier New" w:cs="Courier New"/>
      <w:sz w:val="20"/>
      <w:szCs w:val="20"/>
      <w:lang w:eastAsia="ru-RU"/>
    </w:rPr>
  </w:style>
  <w:style w:type="character" w:customStyle="1" w:styleId="rvts46">
    <w:name w:val="rvts46"/>
    <w:basedOn w:val="a0"/>
    <w:rsid w:val="00652516"/>
  </w:style>
  <w:style w:type="character" w:customStyle="1" w:styleId="21">
    <w:name w:val="Основной текст (2)"/>
    <w:basedOn w:val="a0"/>
    <w:rsid w:val="008974A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uk-UA" w:eastAsia="uk-UA" w:bidi="uk-UA"/>
    </w:rPr>
  </w:style>
</w:styles>
</file>

<file path=word/webSettings.xml><?xml version="1.0" encoding="utf-8"?>
<w:webSettings xmlns:r="http://schemas.openxmlformats.org/officeDocument/2006/relationships" xmlns:w="http://schemas.openxmlformats.org/wordprocessingml/2006/main">
  <w:divs>
    <w:div w:id="507403490">
      <w:bodyDiv w:val="1"/>
      <w:marLeft w:val="0"/>
      <w:marRight w:val="0"/>
      <w:marTop w:val="0"/>
      <w:marBottom w:val="0"/>
      <w:divBdr>
        <w:top w:val="none" w:sz="0" w:space="0" w:color="auto"/>
        <w:left w:val="none" w:sz="0" w:space="0" w:color="auto"/>
        <w:bottom w:val="none" w:sz="0" w:space="0" w:color="auto"/>
        <w:right w:val="none" w:sz="0" w:space="0" w:color="auto"/>
      </w:divBdr>
    </w:div>
    <w:div w:id="585580987">
      <w:bodyDiv w:val="1"/>
      <w:marLeft w:val="0"/>
      <w:marRight w:val="0"/>
      <w:marTop w:val="0"/>
      <w:marBottom w:val="0"/>
      <w:divBdr>
        <w:top w:val="none" w:sz="0" w:space="0" w:color="auto"/>
        <w:left w:val="none" w:sz="0" w:space="0" w:color="auto"/>
        <w:bottom w:val="none" w:sz="0" w:space="0" w:color="auto"/>
        <w:right w:val="none" w:sz="0" w:space="0" w:color="auto"/>
      </w:divBdr>
    </w:div>
    <w:div w:id="603416838">
      <w:bodyDiv w:val="1"/>
      <w:marLeft w:val="0"/>
      <w:marRight w:val="0"/>
      <w:marTop w:val="0"/>
      <w:marBottom w:val="0"/>
      <w:divBdr>
        <w:top w:val="none" w:sz="0" w:space="0" w:color="auto"/>
        <w:left w:val="none" w:sz="0" w:space="0" w:color="auto"/>
        <w:bottom w:val="none" w:sz="0" w:space="0" w:color="auto"/>
        <w:right w:val="none" w:sz="0" w:space="0" w:color="auto"/>
      </w:divBdr>
    </w:div>
    <w:div w:id="1319647135">
      <w:bodyDiv w:val="1"/>
      <w:marLeft w:val="0"/>
      <w:marRight w:val="0"/>
      <w:marTop w:val="0"/>
      <w:marBottom w:val="0"/>
      <w:divBdr>
        <w:top w:val="none" w:sz="0" w:space="0" w:color="auto"/>
        <w:left w:val="none" w:sz="0" w:space="0" w:color="auto"/>
        <w:bottom w:val="none" w:sz="0" w:space="0" w:color="auto"/>
        <w:right w:val="none" w:sz="0" w:space="0" w:color="auto"/>
      </w:divBdr>
      <w:divsChild>
        <w:div w:id="942305100">
          <w:marLeft w:val="0"/>
          <w:marRight w:val="0"/>
          <w:marTop w:val="0"/>
          <w:marBottom w:val="125"/>
          <w:divBdr>
            <w:top w:val="none" w:sz="0" w:space="0" w:color="auto"/>
            <w:left w:val="none" w:sz="0" w:space="0" w:color="auto"/>
            <w:bottom w:val="none" w:sz="0" w:space="0" w:color="auto"/>
            <w:right w:val="none" w:sz="0" w:space="0" w:color="auto"/>
          </w:divBdr>
        </w:div>
      </w:divsChild>
    </w:div>
    <w:div w:id="1323119229">
      <w:bodyDiv w:val="1"/>
      <w:marLeft w:val="0"/>
      <w:marRight w:val="0"/>
      <w:marTop w:val="0"/>
      <w:marBottom w:val="0"/>
      <w:divBdr>
        <w:top w:val="none" w:sz="0" w:space="0" w:color="auto"/>
        <w:left w:val="none" w:sz="0" w:space="0" w:color="auto"/>
        <w:bottom w:val="none" w:sz="0" w:space="0" w:color="auto"/>
        <w:right w:val="none" w:sz="0" w:space="0" w:color="auto"/>
      </w:divBdr>
    </w:div>
    <w:div w:id="1902793227">
      <w:bodyDiv w:val="1"/>
      <w:marLeft w:val="0"/>
      <w:marRight w:val="0"/>
      <w:marTop w:val="0"/>
      <w:marBottom w:val="0"/>
      <w:divBdr>
        <w:top w:val="none" w:sz="0" w:space="0" w:color="auto"/>
        <w:left w:val="none" w:sz="0" w:space="0" w:color="auto"/>
        <w:bottom w:val="none" w:sz="0" w:space="0" w:color="auto"/>
        <w:right w:val="none" w:sz="0" w:space="0" w:color="auto"/>
      </w:divBdr>
      <w:divsChild>
        <w:div w:id="62602851">
          <w:marLeft w:val="0"/>
          <w:marRight w:val="0"/>
          <w:marTop w:val="0"/>
          <w:marBottom w:val="0"/>
          <w:divBdr>
            <w:top w:val="none" w:sz="0" w:space="0" w:color="auto"/>
            <w:left w:val="none" w:sz="0" w:space="0" w:color="auto"/>
            <w:bottom w:val="none" w:sz="0" w:space="0" w:color="auto"/>
            <w:right w:val="none" w:sz="0" w:space="0" w:color="auto"/>
          </w:divBdr>
        </w:div>
        <w:div w:id="1766001565">
          <w:marLeft w:val="0"/>
          <w:marRight w:val="0"/>
          <w:marTop w:val="0"/>
          <w:marBottom w:val="0"/>
          <w:divBdr>
            <w:top w:val="none" w:sz="0" w:space="0" w:color="auto"/>
            <w:left w:val="none" w:sz="0" w:space="0" w:color="auto"/>
            <w:bottom w:val="none" w:sz="0" w:space="0" w:color="auto"/>
            <w:right w:val="none" w:sz="0" w:space="0" w:color="auto"/>
          </w:divBdr>
        </w:div>
        <w:div w:id="174079800">
          <w:marLeft w:val="0"/>
          <w:marRight w:val="0"/>
          <w:marTop w:val="0"/>
          <w:marBottom w:val="0"/>
          <w:divBdr>
            <w:top w:val="none" w:sz="0" w:space="0" w:color="auto"/>
            <w:left w:val="none" w:sz="0" w:space="0" w:color="auto"/>
            <w:bottom w:val="none" w:sz="0" w:space="0" w:color="auto"/>
            <w:right w:val="none" w:sz="0" w:space="0" w:color="auto"/>
          </w:divBdr>
        </w:div>
      </w:divsChild>
    </w:div>
    <w:div w:id="210784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lgorod-d.cnapua.gov.ua/" TargetMode="External"/><Relationship Id="rId5" Type="http://schemas.openxmlformats.org/officeDocument/2006/relationships/hyperlink" Target="tel:080020055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Pages>
  <Words>1022</Words>
  <Characters>5826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2022-08-31T07:44:00Z</dcterms:created>
  <dcterms:modified xsi:type="dcterms:W3CDTF">2023-02-20T14:39:00Z</dcterms:modified>
</cp:coreProperties>
</file>